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C3FC" w14:textId="7A3EED9F" w:rsidR="001D77A6" w:rsidRDefault="00AD7816" w:rsidP="001D77A6">
      <w:pPr>
        <w:jc w:val="center"/>
      </w:pPr>
      <w:bookmarkStart w:id="0" w:name="_Hlk129361893"/>
      <w:r>
        <w:rPr>
          <w:noProof/>
        </w:rPr>
        <w:drawing>
          <wp:inline distT="0" distB="0" distL="0" distR="0" wp14:anchorId="110913E2" wp14:editId="4CCD478E">
            <wp:extent cx="5029200" cy="1466215"/>
            <wp:effectExtent l="0" t="0" r="0" b="0"/>
            <wp:docPr id="1" name="Image 1" descr="EP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PS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0" cy="1466215"/>
                    </a:xfrm>
                    <a:prstGeom prst="rect">
                      <a:avLst/>
                    </a:prstGeom>
                    <a:noFill/>
                    <a:ln>
                      <a:noFill/>
                    </a:ln>
                  </pic:spPr>
                </pic:pic>
              </a:graphicData>
            </a:graphic>
          </wp:inline>
        </w:drawing>
      </w:r>
    </w:p>
    <w:p w14:paraId="5CA25DAE" w14:textId="77777777" w:rsidR="001D77A6" w:rsidRDefault="001D77A6" w:rsidP="001D77A6">
      <w:pPr>
        <w:jc w:val="center"/>
        <w:rPr>
          <w:b/>
          <w:bCs/>
          <w:sz w:val="28"/>
          <w:szCs w:val="28"/>
        </w:rPr>
      </w:pPr>
      <w:r>
        <w:rPr>
          <w:b/>
          <w:bCs/>
          <w:sz w:val="28"/>
          <w:szCs w:val="28"/>
        </w:rPr>
        <w:t>ETABLISSEMENT PUBLIC DE SANTE MENTALE METZ JURY</w:t>
      </w:r>
    </w:p>
    <w:p w14:paraId="5BF0D2D2" w14:textId="77777777" w:rsidR="001D77A6" w:rsidRPr="00E56B0A" w:rsidRDefault="001D77A6" w:rsidP="001D77A6">
      <w:pPr>
        <w:jc w:val="center"/>
        <w:rPr>
          <w:b/>
          <w:bCs/>
          <w:sz w:val="28"/>
          <w:szCs w:val="28"/>
        </w:rPr>
      </w:pPr>
      <w:r>
        <w:rPr>
          <w:b/>
          <w:bCs/>
          <w:sz w:val="28"/>
          <w:szCs w:val="28"/>
        </w:rPr>
        <w:t>(EPSM METZ JURY)</w:t>
      </w:r>
    </w:p>
    <w:p w14:paraId="40D4B0BC" w14:textId="77777777" w:rsidR="001D77A6" w:rsidRDefault="001D77A6" w:rsidP="001D77A6">
      <w:pPr>
        <w:jc w:val="center"/>
        <w:rPr>
          <w:sz w:val="28"/>
          <w:szCs w:val="28"/>
          <w:lang w:eastAsia="en-US"/>
        </w:rPr>
      </w:pPr>
      <w:r w:rsidRPr="0026093E">
        <w:rPr>
          <w:sz w:val="28"/>
          <w:szCs w:val="28"/>
          <w:lang w:eastAsia="en-US"/>
        </w:rPr>
        <w:t>Maître d’ouvrage</w:t>
      </w:r>
    </w:p>
    <w:p w14:paraId="3A8CEC19" w14:textId="77777777" w:rsidR="001D77A6" w:rsidRDefault="001D77A6" w:rsidP="001D77A6">
      <w:pPr>
        <w:jc w:val="center"/>
        <w:rPr>
          <w:sz w:val="28"/>
          <w:szCs w:val="28"/>
          <w:lang w:eastAsia="en-US"/>
        </w:rPr>
      </w:pPr>
    </w:p>
    <w:p w14:paraId="4B4A3FB7" w14:textId="77777777" w:rsidR="001D77A6" w:rsidRDefault="001D77A6" w:rsidP="001D77A6">
      <w:pPr>
        <w:jc w:val="center"/>
        <w:rPr>
          <w:sz w:val="28"/>
          <w:szCs w:val="28"/>
          <w:lang w:eastAsia="en-US"/>
        </w:rPr>
      </w:pPr>
    </w:p>
    <w:p w14:paraId="7A7B3801" w14:textId="77777777" w:rsidR="001D77A6" w:rsidRDefault="001D77A6" w:rsidP="001D77A6">
      <w:pPr>
        <w:jc w:val="center"/>
        <w:rPr>
          <w:sz w:val="28"/>
          <w:szCs w:val="28"/>
          <w:lang w:eastAsia="en-US"/>
        </w:rPr>
      </w:pPr>
    </w:p>
    <w:p w14:paraId="6420671C" w14:textId="27F82CD5" w:rsidR="001D77A6" w:rsidRDefault="00AD7816" w:rsidP="001D77A6">
      <w:pPr>
        <w:jc w:val="center"/>
      </w:pPr>
      <w:r>
        <w:rPr>
          <w:noProof/>
        </w:rPr>
        <w:drawing>
          <wp:inline distT="0" distB="0" distL="0" distR="0" wp14:anchorId="36FC3727" wp14:editId="2528C41C">
            <wp:extent cx="2225675" cy="6299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5675" cy="629920"/>
                    </a:xfrm>
                    <a:prstGeom prst="rect">
                      <a:avLst/>
                    </a:prstGeom>
                    <a:noFill/>
                    <a:ln>
                      <a:noFill/>
                    </a:ln>
                  </pic:spPr>
                </pic:pic>
              </a:graphicData>
            </a:graphic>
          </wp:inline>
        </w:drawing>
      </w:r>
    </w:p>
    <w:p w14:paraId="4A209AFA" w14:textId="77777777" w:rsidR="001D77A6" w:rsidRDefault="001D77A6" w:rsidP="001D77A6">
      <w:pPr>
        <w:jc w:val="center"/>
        <w:rPr>
          <w:sz w:val="28"/>
          <w:szCs w:val="28"/>
          <w:lang w:eastAsia="en-US"/>
        </w:rPr>
      </w:pPr>
      <w:r>
        <w:rPr>
          <w:sz w:val="28"/>
          <w:szCs w:val="28"/>
          <w:lang w:eastAsia="en-US"/>
        </w:rPr>
        <w:t>Conducteur d’opération</w:t>
      </w:r>
    </w:p>
    <w:p w14:paraId="5FE641AF" w14:textId="77777777" w:rsidR="001D77A6" w:rsidRPr="00683581" w:rsidRDefault="001D77A6" w:rsidP="001D77A6">
      <w:pPr>
        <w:jc w:val="center"/>
        <w:rPr>
          <w:sz w:val="28"/>
          <w:szCs w:val="28"/>
          <w:lang w:eastAsia="zh-CN"/>
        </w:rPr>
      </w:pPr>
    </w:p>
    <w:p w14:paraId="1F72C0C0" w14:textId="77777777" w:rsidR="001D77A6" w:rsidRPr="00683581" w:rsidRDefault="001D77A6" w:rsidP="001D77A6">
      <w:pPr>
        <w:jc w:val="center"/>
        <w:rPr>
          <w:sz w:val="36"/>
          <w:szCs w:val="36"/>
          <w:lang w:eastAsia="zh-CN"/>
        </w:rPr>
      </w:pPr>
    </w:p>
    <w:p w14:paraId="105947FD" w14:textId="77777777" w:rsidR="001D77A6" w:rsidRPr="00683581" w:rsidRDefault="001D77A6" w:rsidP="001D77A6">
      <w:pPr>
        <w:jc w:val="center"/>
        <w:rPr>
          <w:sz w:val="36"/>
          <w:szCs w:val="36"/>
          <w:lang w:eastAsia="zh-CN"/>
        </w:rPr>
      </w:pPr>
    </w:p>
    <w:p w14:paraId="4C2B7E44" w14:textId="77777777" w:rsidR="001D77A6" w:rsidRDefault="001D77A6" w:rsidP="001D77A6">
      <w:pPr>
        <w:jc w:val="center"/>
        <w:rPr>
          <w:b/>
          <w:bCs/>
          <w:sz w:val="32"/>
          <w:szCs w:val="32"/>
        </w:rPr>
      </w:pPr>
      <w:r>
        <w:rPr>
          <w:b/>
          <w:bCs/>
          <w:sz w:val="32"/>
          <w:szCs w:val="32"/>
        </w:rPr>
        <w:t>CONSTRUCTION DE 168 LITS DE PSYCHIATRIE ADULTES</w:t>
      </w:r>
    </w:p>
    <w:p w14:paraId="3C5DD61D" w14:textId="77777777" w:rsidR="00164502" w:rsidRDefault="00164502" w:rsidP="00164502">
      <w:pPr>
        <w:jc w:val="center"/>
        <w:rPr>
          <w:sz w:val="28"/>
          <w:szCs w:val="28"/>
        </w:rPr>
      </w:pPr>
    </w:p>
    <w:p w14:paraId="76EBFDC9" w14:textId="77777777" w:rsidR="00164502" w:rsidRPr="004A5498" w:rsidRDefault="00164502" w:rsidP="00164502">
      <w:pPr>
        <w:jc w:val="center"/>
        <w:rPr>
          <w:sz w:val="28"/>
          <w:szCs w:val="28"/>
        </w:rPr>
      </w:pPr>
    </w:p>
    <w:p w14:paraId="5673ED65" w14:textId="77777777" w:rsidR="00164502" w:rsidRPr="009F66BF" w:rsidRDefault="00164502" w:rsidP="00164502">
      <w:pPr>
        <w:pStyle w:val="Sodpuce1"/>
        <w:jc w:val="center"/>
        <w:rPr>
          <w:b/>
          <w:bCs/>
          <w:sz w:val="36"/>
          <w:szCs w:val="36"/>
        </w:rPr>
      </w:pPr>
      <w:r w:rsidRPr="009F66BF">
        <w:rPr>
          <w:b/>
          <w:bCs/>
          <w:sz w:val="36"/>
          <w:szCs w:val="36"/>
        </w:rPr>
        <w:t xml:space="preserve">Marché de </w:t>
      </w:r>
      <w:r>
        <w:rPr>
          <w:b/>
          <w:bCs/>
          <w:sz w:val="36"/>
          <w:szCs w:val="36"/>
          <w:lang w:val="fr-FR"/>
        </w:rPr>
        <w:t>coordination SPS</w:t>
      </w:r>
    </w:p>
    <w:p w14:paraId="742EB4C9" w14:textId="77777777" w:rsidR="00164502" w:rsidRDefault="00164502" w:rsidP="00164502">
      <w:pPr>
        <w:pStyle w:val="Sodpuce1"/>
        <w:jc w:val="center"/>
        <w:rPr>
          <w:b/>
          <w:bCs/>
          <w:sz w:val="36"/>
          <w:szCs w:val="36"/>
        </w:rPr>
      </w:pPr>
    </w:p>
    <w:p w14:paraId="3EDA712A" w14:textId="77777777" w:rsidR="00164502" w:rsidRPr="00416370" w:rsidRDefault="00164502" w:rsidP="00164502">
      <w:pPr>
        <w:pStyle w:val="Sodpuce1"/>
        <w:jc w:val="center"/>
        <w:rPr>
          <w:b/>
          <w:bCs/>
          <w:sz w:val="36"/>
          <w:szCs w:val="36"/>
        </w:rPr>
      </w:pPr>
    </w:p>
    <w:p w14:paraId="5D3432B2" w14:textId="77777777" w:rsidR="00164502" w:rsidRPr="009F66BF" w:rsidRDefault="00164502" w:rsidP="00164502">
      <w:pPr>
        <w:pStyle w:val="Sodpuce1"/>
        <w:pBdr>
          <w:top w:val="single" w:sz="4" w:space="1" w:color="auto"/>
          <w:left w:val="single" w:sz="4" w:space="4" w:color="auto"/>
          <w:bottom w:val="single" w:sz="4" w:space="1" w:color="auto"/>
          <w:right w:val="single" w:sz="4" w:space="4" w:color="auto"/>
        </w:pBdr>
        <w:jc w:val="center"/>
        <w:rPr>
          <w:sz w:val="36"/>
          <w:szCs w:val="36"/>
        </w:rPr>
      </w:pPr>
      <w:r w:rsidRPr="009F66BF">
        <w:rPr>
          <w:sz w:val="36"/>
          <w:szCs w:val="36"/>
        </w:rPr>
        <w:t xml:space="preserve">CAHIER DES CLAUSES </w:t>
      </w:r>
      <w:r>
        <w:rPr>
          <w:sz w:val="36"/>
          <w:szCs w:val="36"/>
          <w:lang w:val="fr-FR"/>
        </w:rPr>
        <w:t>ADMINISTRATIVES</w:t>
      </w:r>
      <w:r w:rsidRPr="009F66BF">
        <w:rPr>
          <w:sz w:val="36"/>
          <w:szCs w:val="36"/>
        </w:rPr>
        <w:t xml:space="preserve"> PARTICULIERES</w:t>
      </w:r>
    </w:p>
    <w:bookmarkEnd w:id="0"/>
    <w:p w14:paraId="3689B9B8" w14:textId="243273B1" w:rsidR="00164502" w:rsidRDefault="00164502" w:rsidP="00164502"/>
    <w:p w14:paraId="3E8D0293" w14:textId="42A8A0DC" w:rsidR="00AD7816" w:rsidRDefault="00AD7816" w:rsidP="00164502"/>
    <w:p w14:paraId="5A30017F" w14:textId="7EB63C5A" w:rsidR="00AD7816" w:rsidRDefault="00AD7816" w:rsidP="00164502"/>
    <w:p w14:paraId="30363305" w14:textId="2A501711" w:rsidR="00AD7816" w:rsidRDefault="00AD7816" w:rsidP="00164502"/>
    <w:tbl>
      <w:tblPr>
        <w:tblStyle w:val="Grilledutableau"/>
        <w:tblW w:w="0" w:type="auto"/>
        <w:tblLook w:val="04A0" w:firstRow="1" w:lastRow="0" w:firstColumn="1" w:lastColumn="0" w:noHBand="0" w:noVBand="1"/>
      </w:tblPr>
      <w:tblGrid>
        <w:gridCol w:w="9063"/>
      </w:tblGrid>
      <w:tr w:rsidR="00AD7816" w14:paraId="29F227F6" w14:textId="77777777" w:rsidTr="00AD7816">
        <w:tc>
          <w:tcPr>
            <w:tcW w:w="9213" w:type="dxa"/>
          </w:tcPr>
          <w:p w14:paraId="40C03D08" w14:textId="744FE762" w:rsidR="00AD7816" w:rsidRPr="00AD7816" w:rsidRDefault="00AD7816" w:rsidP="00AD7816">
            <w:pPr>
              <w:jc w:val="center"/>
              <w:rPr>
                <w:b/>
                <w:bCs/>
                <w:sz w:val="22"/>
                <w:szCs w:val="22"/>
              </w:rPr>
            </w:pPr>
            <w:r w:rsidRPr="00AD7816">
              <w:rPr>
                <w:b/>
                <w:bCs/>
                <w:sz w:val="22"/>
                <w:szCs w:val="22"/>
              </w:rPr>
              <w:t>Date limite de réception des offres : Le 23 avril 2026 à 12h00</w:t>
            </w:r>
          </w:p>
        </w:tc>
      </w:tr>
    </w:tbl>
    <w:p w14:paraId="5D91AF41" w14:textId="77777777" w:rsidR="00AD7816" w:rsidRPr="00EF28A8" w:rsidRDefault="00AD7816" w:rsidP="00164502"/>
    <w:p w14:paraId="5CA6A6A0" w14:textId="77777777" w:rsidR="002F2543" w:rsidRDefault="002F2543" w:rsidP="00023BD6"/>
    <w:p w14:paraId="00533FB7" w14:textId="77777777" w:rsidR="002F2543" w:rsidRDefault="002F2543" w:rsidP="00023BD6">
      <w:pPr>
        <w:sectPr w:rsidR="002F2543" w:rsidSect="002210C5">
          <w:type w:val="continuous"/>
          <w:pgSz w:w="11907" w:h="16840" w:code="9"/>
          <w:pgMar w:top="1417" w:right="1417" w:bottom="1417" w:left="1417" w:header="567" w:footer="794" w:gutter="0"/>
          <w:cols w:space="720" w:equalWidth="0">
            <w:col w:w="9356"/>
          </w:cols>
          <w:docGrid w:linePitch="272"/>
        </w:sectPr>
      </w:pPr>
    </w:p>
    <w:p w14:paraId="14BFFF10" w14:textId="77777777" w:rsidR="00341C85" w:rsidRPr="006E5073" w:rsidRDefault="00341C85" w:rsidP="006E5073">
      <w:pPr>
        <w:tabs>
          <w:tab w:val="left" w:pos="2490"/>
        </w:tabs>
        <w:ind w:left="426" w:hanging="426"/>
        <w:rPr>
          <w:b/>
          <w:sz w:val="36"/>
        </w:rPr>
      </w:pPr>
      <w:r w:rsidRPr="006E5073">
        <w:rPr>
          <w:b/>
          <w:sz w:val="36"/>
        </w:rPr>
        <w:lastRenderedPageBreak/>
        <w:t>SOMMAIRE</w:t>
      </w:r>
    </w:p>
    <w:p w14:paraId="24A8C967" w14:textId="77777777" w:rsidR="00341C85" w:rsidRDefault="00341C85" w:rsidP="00A66068">
      <w:pPr>
        <w:tabs>
          <w:tab w:val="right" w:pos="9600"/>
        </w:tabs>
        <w:rPr>
          <w:b/>
        </w:rPr>
      </w:pPr>
      <w:r>
        <w:rPr>
          <w:sz w:val="22"/>
        </w:rPr>
        <w:tab/>
      </w:r>
    </w:p>
    <w:p w14:paraId="336B7CEA" w14:textId="288093D0" w:rsidR="005552E0" w:rsidRDefault="00DA0534">
      <w:pPr>
        <w:pStyle w:val="TM1"/>
        <w:rPr>
          <w:rFonts w:asciiTheme="minorHAnsi" w:eastAsiaTheme="minorEastAsia" w:hAnsiTheme="minorHAnsi" w:cstheme="minorBidi"/>
          <w:b w:val="0"/>
          <w:kern w:val="2"/>
          <w:sz w:val="24"/>
          <w:szCs w:val="24"/>
          <w14:ligatures w14:val="standardContextual"/>
        </w:rPr>
      </w:pPr>
      <w:r>
        <w:rPr>
          <w:sz w:val="22"/>
        </w:rPr>
        <w:fldChar w:fldCharType="begin"/>
      </w:r>
      <w:r>
        <w:rPr>
          <w:sz w:val="22"/>
        </w:rPr>
        <w:instrText xml:space="preserve"> TOC \o "1-3" \h \z \u </w:instrText>
      </w:r>
      <w:r>
        <w:rPr>
          <w:sz w:val="22"/>
        </w:rPr>
        <w:fldChar w:fldCharType="separate"/>
      </w:r>
      <w:hyperlink w:anchor="_Toc225421281" w:history="1">
        <w:r w:rsidR="005552E0" w:rsidRPr="00787D9E">
          <w:rPr>
            <w:rStyle w:val="Lienhypertexte"/>
          </w:rPr>
          <w:t>Article 1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Dispositions générales</w:t>
        </w:r>
        <w:r w:rsidR="005552E0">
          <w:rPr>
            <w:webHidden/>
          </w:rPr>
          <w:tab/>
        </w:r>
        <w:r w:rsidR="005552E0">
          <w:rPr>
            <w:webHidden/>
          </w:rPr>
          <w:fldChar w:fldCharType="begin"/>
        </w:r>
        <w:r w:rsidR="005552E0">
          <w:rPr>
            <w:webHidden/>
          </w:rPr>
          <w:instrText xml:space="preserve"> PAGEREF _Toc225421281 \h </w:instrText>
        </w:r>
        <w:r w:rsidR="005552E0">
          <w:rPr>
            <w:webHidden/>
          </w:rPr>
        </w:r>
        <w:r w:rsidR="005552E0">
          <w:rPr>
            <w:webHidden/>
          </w:rPr>
          <w:fldChar w:fldCharType="separate"/>
        </w:r>
        <w:r w:rsidR="005552E0">
          <w:rPr>
            <w:webHidden/>
          </w:rPr>
          <w:t>3</w:t>
        </w:r>
        <w:r w:rsidR="005552E0">
          <w:rPr>
            <w:webHidden/>
          </w:rPr>
          <w:fldChar w:fldCharType="end"/>
        </w:r>
      </w:hyperlink>
    </w:p>
    <w:p w14:paraId="3DA3EBAF" w14:textId="677DF22B" w:rsidR="005552E0" w:rsidRDefault="00AD7816">
      <w:pPr>
        <w:pStyle w:val="TM2"/>
        <w:rPr>
          <w:rFonts w:asciiTheme="minorHAnsi" w:eastAsiaTheme="minorEastAsia" w:hAnsiTheme="minorHAnsi" w:cstheme="minorBidi"/>
          <w:kern w:val="2"/>
          <w:sz w:val="24"/>
          <w:szCs w:val="24"/>
          <w14:ligatures w14:val="standardContextual"/>
        </w:rPr>
      </w:pPr>
      <w:hyperlink w:anchor="_Toc225421282" w:history="1">
        <w:r w:rsidR="005552E0" w:rsidRPr="00787D9E">
          <w:rPr>
            <w:rStyle w:val="Lienhypertexte"/>
          </w:rPr>
          <w:t>1.1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Maîtrise d’ouvrage</w:t>
        </w:r>
        <w:r w:rsidR="005552E0">
          <w:rPr>
            <w:webHidden/>
          </w:rPr>
          <w:tab/>
        </w:r>
        <w:r w:rsidR="005552E0">
          <w:rPr>
            <w:webHidden/>
          </w:rPr>
          <w:fldChar w:fldCharType="begin"/>
        </w:r>
        <w:r w:rsidR="005552E0">
          <w:rPr>
            <w:webHidden/>
          </w:rPr>
          <w:instrText xml:space="preserve"> PAGEREF _Toc225421282 \h </w:instrText>
        </w:r>
        <w:r w:rsidR="005552E0">
          <w:rPr>
            <w:webHidden/>
          </w:rPr>
        </w:r>
        <w:r w:rsidR="005552E0">
          <w:rPr>
            <w:webHidden/>
          </w:rPr>
          <w:fldChar w:fldCharType="separate"/>
        </w:r>
        <w:r w:rsidR="005552E0">
          <w:rPr>
            <w:webHidden/>
          </w:rPr>
          <w:t>3</w:t>
        </w:r>
        <w:r w:rsidR="005552E0">
          <w:rPr>
            <w:webHidden/>
          </w:rPr>
          <w:fldChar w:fldCharType="end"/>
        </w:r>
      </w:hyperlink>
    </w:p>
    <w:p w14:paraId="549567C6" w14:textId="1CACC090" w:rsidR="005552E0" w:rsidRDefault="00AD7816">
      <w:pPr>
        <w:pStyle w:val="TM2"/>
        <w:rPr>
          <w:rFonts w:asciiTheme="minorHAnsi" w:eastAsiaTheme="minorEastAsia" w:hAnsiTheme="minorHAnsi" w:cstheme="minorBidi"/>
          <w:kern w:val="2"/>
          <w:sz w:val="24"/>
          <w:szCs w:val="24"/>
          <w14:ligatures w14:val="standardContextual"/>
        </w:rPr>
      </w:pPr>
      <w:hyperlink w:anchor="_Toc225421283" w:history="1">
        <w:r w:rsidR="005552E0" w:rsidRPr="00787D9E">
          <w:rPr>
            <w:rStyle w:val="Lienhypertexte"/>
          </w:rPr>
          <w:t>1.2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Objet du marché, catégorie d’ouvrage et nature des travaux</w:t>
        </w:r>
        <w:r w:rsidR="005552E0">
          <w:rPr>
            <w:webHidden/>
          </w:rPr>
          <w:tab/>
        </w:r>
        <w:r w:rsidR="005552E0">
          <w:rPr>
            <w:webHidden/>
          </w:rPr>
          <w:fldChar w:fldCharType="begin"/>
        </w:r>
        <w:r w:rsidR="005552E0">
          <w:rPr>
            <w:webHidden/>
          </w:rPr>
          <w:instrText xml:space="preserve"> PAGEREF _Toc225421283 \h </w:instrText>
        </w:r>
        <w:r w:rsidR="005552E0">
          <w:rPr>
            <w:webHidden/>
          </w:rPr>
        </w:r>
        <w:r w:rsidR="005552E0">
          <w:rPr>
            <w:webHidden/>
          </w:rPr>
          <w:fldChar w:fldCharType="separate"/>
        </w:r>
        <w:r w:rsidR="005552E0">
          <w:rPr>
            <w:webHidden/>
          </w:rPr>
          <w:t>3</w:t>
        </w:r>
        <w:r w:rsidR="005552E0">
          <w:rPr>
            <w:webHidden/>
          </w:rPr>
          <w:fldChar w:fldCharType="end"/>
        </w:r>
      </w:hyperlink>
    </w:p>
    <w:p w14:paraId="02BAF08C" w14:textId="5DF85A9C" w:rsidR="005552E0" w:rsidRDefault="00AD7816">
      <w:pPr>
        <w:pStyle w:val="TM2"/>
        <w:rPr>
          <w:rFonts w:asciiTheme="minorHAnsi" w:eastAsiaTheme="minorEastAsia" w:hAnsiTheme="minorHAnsi" w:cstheme="minorBidi"/>
          <w:kern w:val="2"/>
          <w:sz w:val="24"/>
          <w:szCs w:val="24"/>
          <w14:ligatures w14:val="standardContextual"/>
        </w:rPr>
      </w:pPr>
      <w:hyperlink w:anchor="_Toc225421284" w:history="1">
        <w:r w:rsidR="005552E0" w:rsidRPr="00787D9E">
          <w:rPr>
            <w:rStyle w:val="Lienhypertexte"/>
          </w:rPr>
          <w:t>1.3</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Etendue de la mission</w:t>
        </w:r>
        <w:r w:rsidR="005552E0">
          <w:rPr>
            <w:webHidden/>
          </w:rPr>
          <w:tab/>
        </w:r>
        <w:r w:rsidR="005552E0">
          <w:rPr>
            <w:webHidden/>
          </w:rPr>
          <w:fldChar w:fldCharType="begin"/>
        </w:r>
        <w:r w:rsidR="005552E0">
          <w:rPr>
            <w:webHidden/>
          </w:rPr>
          <w:instrText xml:space="preserve"> PAGEREF _Toc225421284 \h </w:instrText>
        </w:r>
        <w:r w:rsidR="005552E0">
          <w:rPr>
            <w:webHidden/>
          </w:rPr>
        </w:r>
        <w:r w:rsidR="005552E0">
          <w:rPr>
            <w:webHidden/>
          </w:rPr>
          <w:fldChar w:fldCharType="separate"/>
        </w:r>
        <w:r w:rsidR="005552E0">
          <w:rPr>
            <w:webHidden/>
          </w:rPr>
          <w:t>3</w:t>
        </w:r>
        <w:r w:rsidR="005552E0">
          <w:rPr>
            <w:webHidden/>
          </w:rPr>
          <w:fldChar w:fldCharType="end"/>
        </w:r>
      </w:hyperlink>
    </w:p>
    <w:p w14:paraId="58AAE7A0" w14:textId="21A0C064" w:rsidR="005552E0" w:rsidRDefault="00AD7816">
      <w:pPr>
        <w:pStyle w:val="TM2"/>
        <w:rPr>
          <w:rFonts w:asciiTheme="minorHAnsi" w:eastAsiaTheme="minorEastAsia" w:hAnsiTheme="minorHAnsi" w:cstheme="minorBidi"/>
          <w:kern w:val="2"/>
          <w:sz w:val="24"/>
          <w:szCs w:val="24"/>
          <w14:ligatures w14:val="standardContextual"/>
        </w:rPr>
      </w:pPr>
      <w:hyperlink w:anchor="_Toc225421285" w:history="1">
        <w:r w:rsidR="005552E0" w:rsidRPr="00787D9E">
          <w:rPr>
            <w:rStyle w:val="Lienhypertexte"/>
          </w:rPr>
          <w:t>1.4</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Conduite des prestations du marché</w:t>
        </w:r>
        <w:r w:rsidR="005552E0">
          <w:rPr>
            <w:webHidden/>
          </w:rPr>
          <w:tab/>
        </w:r>
        <w:r w:rsidR="005552E0">
          <w:rPr>
            <w:webHidden/>
          </w:rPr>
          <w:fldChar w:fldCharType="begin"/>
        </w:r>
        <w:r w:rsidR="005552E0">
          <w:rPr>
            <w:webHidden/>
          </w:rPr>
          <w:instrText xml:space="preserve"> PAGEREF _Toc225421285 \h </w:instrText>
        </w:r>
        <w:r w:rsidR="005552E0">
          <w:rPr>
            <w:webHidden/>
          </w:rPr>
        </w:r>
        <w:r w:rsidR="005552E0">
          <w:rPr>
            <w:webHidden/>
          </w:rPr>
          <w:fldChar w:fldCharType="separate"/>
        </w:r>
        <w:r w:rsidR="005552E0">
          <w:rPr>
            <w:webHidden/>
          </w:rPr>
          <w:t>3</w:t>
        </w:r>
        <w:r w:rsidR="005552E0">
          <w:rPr>
            <w:webHidden/>
          </w:rPr>
          <w:fldChar w:fldCharType="end"/>
        </w:r>
      </w:hyperlink>
    </w:p>
    <w:p w14:paraId="2F84CAE2" w14:textId="68D1397A" w:rsidR="005552E0" w:rsidRDefault="00AD7816">
      <w:pPr>
        <w:pStyle w:val="TM2"/>
        <w:rPr>
          <w:rFonts w:asciiTheme="minorHAnsi" w:eastAsiaTheme="minorEastAsia" w:hAnsiTheme="minorHAnsi" w:cstheme="minorBidi"/>
          <w:kern w:val="2"/>
          <w:sz w:val="24"/>
          <w:szCs w:val="24"/>
          <w14:ligatures w14:val="standardContextual"/>
        </w:rPr>
      </w:pPr>
      <w:hyperlink w:anchor="_Toc225421286" w:history="1">
        <w:r w:rsidR="005552E0" w:rsidRPr="00787D9E">
          <w:rPr>
            <w:rStyle w:val="Lienhypertexte"/>
          </w:rPr>
          <w:t>1.5</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Tranches</w:t>
        </w:r>
        <w:r w:rsidR="005552E0">
          <w:rPr>
            <w:webHidden/>
          </w:rPr>
          <w:tab/>
        </w:r>
        <w:r w:rsidR="005552E0">
          <w:rPr>
            <w:webHidden/>
          </w:rPr>
          <w:fldChar w:fldCharType="begin"/>
        </w:r>
        <w:r w:rsidR="005552E0">
          <w:rPr>
            <w:webHidden/>
          </w:rPr>
          <w:instrText xml:space="preserve"> PAGEREF _Toc225421286 \h </w:instrText>
        </w:r>
        <w:r w:rsidR="005552E0">
          <w:rPr>
            <w:webHidden/>
          </w:rPr>
        </w:r>
        <w:r w:rsidR="005552E0">
          <w:rPr>
            <w:webHidden/>
          </w:rPr>
          <w:fldChar w:fldCharType="separate"/>
        </w:r>
        <w:r w:rsidR="005552E0">
          <w:rPr>
            <w:webHidden/>
          </w:rPr>
          <w:t>3</w:t>
        </w:r>
        <w:r w:rsidR="005552E0">
          <w:rPr>
            <w:webHidden/>
          </w:rPr>
          <w:fldChar w:fldCharType="end"/>
        </w:r>
      </w:hyperlink>
    </w:p>
    <w:p w14:paraId="1467FDD8" w14:textId="5F392C85" w:rsidR="005552E0" w:rsidRDefault="00AD7816">
      <w:pPr>
        <w:pStyle w:val="TM2"/>
        <w:rPr>
          <w:rFonts w:asciiTheme="minorHAnsi" w:eastAsiaTheme="minorEastAsia" w:hAnsiTheme="minorHAnsi" w:cstheme="minorBidi"/>
          <w:kern w:val="2"/>
          <w:sz w:val="24"/>
          <w:szCs w:val="24"/>
          <w14:ligatures w14:val="standardContextual"/>
        </w:rPr>
      </w:pPr>
      <w:hyperlink w:anchor="_Toc225421287" w:history="1">
        <w:r w:rsidR="005552E0" w:rsidRPr="00787D9E">
          <w:rPr>
            <w:rStyle w:val="Lienhypertexte"/>
          </w:rPr>
          <w:t>1.6</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Autres intervenants</w:t>
        </w:r>
        <w:r w:rsidR="005552E0">
          <w:rPr>
            <w:webHidden/>
          </w:rPr>
          <w:tab/>
        </w:r>
        <w:r w:rsidR="005552E0">
          <w:rPr>
            <w:webHidden/>
          </w:rPr>
          <w:fldChar w:fldCharType="begin"/>
        </w:r>
        <w:r w:rsidR="005552E0">
          <w:rPr>
            <w:webHidden/>
          </w:rPr>
          <w:instrText xml:space="preserve"> PAGEREF _Toc225421287 \h </w:instrText>
        </w:r>
        <w:r w:rsidR="005552E0">
          <w:rPr>
            <w:webHidden/>
          </w:rPr>
        </w:r>
        <w:r w:rsidR="005552E0">
          <w:rPr>
            <w:webHidden/>
          </w:rPr>
          <w:fldChar w:fldCharType="separate"/>
        </w:r>
        <w:r w:rsidR="005552E0">
          <w:rPr>
            <w:webHidden/>
          </w:rPr>
          <w:t>4</w:t>
        </w:r>
        <w:r w:rsidR="005552E0">
          <w:rPr>
            <w:webHidden/>
          </w:rPr>
          <w:fldChar w:fldCharType="end"/>
        </w:r>
      </w:hyperlink>
    </w:p>
    <w:p w14:paraId="748214B8" w14:textId="25A2AF50" w:rsidR="005552E0" w:rsidRDefault="00AD7816">
      <w:pPr>
        <w:pStyle w:val="TM2"/>
        <w:rPr>
          <w:rFonts w:asciiTheme="minorHAnsi" w:eastAsiaTheme="minorEastAsia" w:hAnsiTheme="minorHAnsi" w:cstheme="minorBidi"/>
          <w:kern w:val="2"/>
          <w:sz w:val="24"/>
          <w:szCs w:val="24"/>
          <w14:ligatures w14:val="standardContextual"/>
        </w:rPr>
      </w:pPr>
      <w:hyperlink w:anchor="_Toc225421288" w:history="1">
        <w:r w:rsidR="005552E0" w:rsidRPr="00787D9E">
          <w:rPr>
            <w:rStyle w:val="Lienhypertexte"/>
          </w:rPr>
          <w:t>1.7</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Mode de dévolution des travaux</w:t>
        </w:r>
        <w:r w:rsidR="005552E0">
          <w:rPr>
            <w:webHidden/>
          </w:rPr>
          <w:tab/>
        </w:r>
        <w:r w:rsidR="005552E0">
          <w:rPr>
            <w:webHidden/>
          </w:rPr>
          <w:fldChar w:fldCharType="begin"/>
        </w:r>
        <w:r w:rsidR="005552E0">
          <w:rPr>
            <w:webHidden/>
          </w:rPr>
          <w:instrText xml:space="preserve"> PAGEREF _Toc225421288 \h </w:instrText>
        </w:r>
        <w:r w:rsidR="005552E0">
          <w:rPr>
            <w:webHidden/>
          </w:rPr>
        </w:r>
        <w:r w:rsidR="005552E0">
          <w:rPr>
            <w:webHidden/>
          </w:rPr>
          <w:fldChar w:fldCharType="separate"/>
        </w:r>
        <w:r w:rsidR="005552E0">
          <w:rPr>
            <w:webHidden/>
          </w:rPr>
          <w:t>5</w:t>
        </w:r>
        <w:r w:rsidR="005552E0">
          <w:rPr>
            <w:webHidden/>
          </w:rPr>
          <w:fldChar w:fldCharType="end"/>
        </w:r>
      </w:hyperlink>
    </w:p>
    <w:p w14:paraId="3D61BB19" w14:textId="56757350" w:rsidR="005552E0" w:rsidRDefault="00AD7816">
      <w:pPr>
        <w:pStyle w:val="TM2"/>
        <w:rPr>
          <w:rFonts w:asciiTheme="minorHAnsi" w:eastAsiaTheme="minorEastAsia" w:hAnsiTheme="minorHAnsi" w:cstheme="minorBidi"/>
          <w:kern w:val="2"/>
          <w:sz w:val="24"/>
          <w:szCs w:val="24"/>
          <w14:ligatures w14:val="standardContextual"/>
        </w:rPr>
      </w:pPr>
      <w:hyperlink w:anchor="_Toc225421289" w:history="1">
        <w:r w:rsidR="005552E0" w:rsidRPr="00787D9E">
          <w:rPr>
            <w:rStyle w:val="Lienhypertexte"/>
          </w:rPr>
          <w:t>1.8</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Forme des notifications et informations</w:t>
        </w:r>
        <w:r w:rsidR="005552E0">
          <w:rPr>
            <w:webHidden/>
          </w:rPr>
          <w:tab/>
        </w:r>
        <w:r w:rsidR="005552E0">
          <w:rPr>
            <w:webHidden/>
          </w:rPr>
          <w:fldChar w:fldCharType="begin"/>
        </w:r>
        <w:r w:rsidR="005552E0">
          <w:rPr>
            <w:webHidden/>
          </w:rPr>
          <w:instrText xml:space="preserve"> PAGEREF _Toc225421289 \h </w:instrText>
        </w:r>
        <w:r w:rsidR="005552E0">
          <w:rPr>
            <w:webHidden/>
          </w:rPr>
        </w:r>
        <w:r w:rsidR="005552E0">
          <w:rPr>
            <w:webHidden/>
          </w:rPr>
          <w:fldChar w:fldCharType="separate"/>
        </w:r>
        <w:r w:rsidR="005552E0">
          <w:rPr>
            <w:webHidden/>
          </w:rPr>
          <w:t>5</w:t>
        </w:r>
        <w:r w:rsidR="005552E0">
          <w:rPr>
            <w:webHidden/>
          </w:rPr>
          <w:fldChar w:fldCharType="end"/>
        </w:r>
      </w:hyperlink>
    </w:p>
    <w:p w14:paraId="6953896B" w14:textId="089BB2A5" w:rsidR="005552E0" w:rsidRDefault="00AD7816">
      <w:pPr>
        <w:pStyle w:val="TM2"/>
        <w:rPr>
          <w:rFonts w:asciiTheme="minorHAnsi" w:eastAsiaTheme="minorEastAsia" w:hAnsiTheme="minorHAnsi" w:cstheme="minorBidi"/>
          <w:kern w:val="2"/>
          <w:sz w:val="24"/>
          <w:szCs w:val="24"/>
          <w14:ligatures w14:val="standardContextual"/>
        </w:rPr>
      </w:pPr>
      <w:hyperlink w:anchor="_Toc225421290" w:history="1">
        <w:r w:rsidR="005552E0" w:rsidRPr="00787D9E">
          <w:rPr>
            <w:rStyle w:val="Lienhypertexte"/>
          </w:rPr>
          <w:t>1.9</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Assurances</w:t>
        </w:r>
        <w:r w:rsidR="005552E0">
          <w:rPr>
            <w:webHidden/>
          </w:rPr>
          <w:tab/>
        </w:r>
        <w:r w:rsidR="005552E0">
          <w:rPr>
            <w:webHidden/>
          </w:rPr>
          <w:fldChar w:fldCharType="begin"/>
        </w:r>
        <w:r w:rsidR="005552E0">
          <w:rPr>
            <w:webHidden/>
          </w:rPr>
          <w:instrText xml:space="preserve"> PAGEREF _Toc225421290 \h </w:instrText>
        </w:r>
        <w:r w:rsidR="005552E0">
          <w:rPr>
            <w:webHidden/>
          </w:rPr>
        </w:r>
        <w:r w:rsidR="005552E0">
          <w:rPr>
            <w:webHidden/>
          </w:rPr>
          <w:fldChar w:fldCharType="separate"/>
        </w:r>
        <w:r w:rsidR="005552E0">
          <w:rPr>
            <w:webHidden/>
          </w:rPr>
          <w:t>5</w:t>
        </w:r>
        <w:r w:rsidR="005552E0">
          <w:rPr>
            <w:webHidden/>
          </w:rPr>
          <w:fldChar w:fldCharType="end"/>
        </w:r>
      </w:hyperlink>
    </w:p>
    <w:p w14:paraId="44CBB7D2" w14:textId="08D13271" w:rsidR="005552E0" w:rsidRDefault="00AD7816">
      <w:pPr>
        <w:pStyle w:val="TM2"/>
        <w:rPr>
          <w:rFonts w:asciiTheme="minorHAnsi" w:eastAsiaTheme="minorEastAsia" w:hAnsiTheme="minorHAnsi" w:cstheme="minorBidi"/>
          <w:kern w:val="2"/>
          <w:sz w:val="24"/>
          <w:szCs w:val="24"/>
          <w14:ligatures w14:val="standardContextual"/>
        </w:rPr>
      </w:pPr>
      <w:hyperlink w:anchor="_Toc225421291" w:history="1">
        <w:r w:rsidR="005552E0" w:rsidRPr="00787D9E">
          <w:rPr>
            <w:rStyle w:val="Lienhypertexte"/>
          </w:rPr>
          <w:t>1.10</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Régularité de la situation du titulaire</w:t>
        </w:r>
        <w:r w:rsidR="005552E0">
          <w:rPr>
            <w:webHidden/>
          </w:rPr>
          <w:tab/>
        </w:r>
        <w:r w:rsidR="005552E0">
          <w:rPr>
            <w:webHidden/>
          </w:rPr>
          <w:fldChar w:fldCharType="begin"/>
        </w:r>
        <w:r w:rsidR="005552E0">
          <w:rPr>
            <w:webHidden/>
          </w:rPr>
          <w:instrText xml:space="preserve"> PAGEREF _Toc225421291 \h </w:instrText>
        </w:r>
        <w:r w:rsidR="005552E0">
          <w:rPr>
            <w:webHidden/>
          </w:rPr>
        </w:r>
        <w:r w:rsidR="005552E0">
          <w:rPr>
            <w:webHidden/>
          </w:rPr>
          <w:fldChar w:fldCharType="separate"/>
        </w:r>
        <w:r w:rsidR="005552E0">
          <w:rPr>
            <w:webHidden/>
          </w:rPr>
          <w:t>5</w:t>
        </w:r>
        <w:r w:rsidR="005552E0">
          <w:rPr>
            <w:webHidden/>
          </w:rPr>
          <w:fldChar w:fldCharType="end"/>
        </w:r>
      </w:hyperlink>
    </w:p>
    <w:p w14:paraId="5657C6FC" w14:textId="0976CD8F" w:rsidR="005552E0" w:rsidRDefault="00AD7816">
      <w:pPr>
        <w:pStyle w:val="TM2"/>
        <w:rPr>
          <w:rFonts w:asciiTheme="minorHAnsi" w:eastAsiaTheme="minorEastAsia" w:hAnsiTheme="minorHAnsi" w:cstheme="minorBidi"/>
          <w:kern w:val="2"/>
          <w:sz w:val="24"/>
          <w:szCs w:val="24"/>
          <w14:ligatures w14:val="standardContextual"/>
        </w:rPr>
      </w:pPr>
      <w:hyperlink w:anchor="_Toc225421292" w:history="1">
        <w:r w:rsidR="005552E0" w:rsidRPr="00787D9E">
          <w:rPr>
            <w:rStyle w:val="Lienhypertexte"/>
          </w:rPr>
          <w:t>1.11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Travail détaché</w:t>
        </w:r>
        <w:r w:rsidR="005552E0">
          <w:rPr>
            <w:webHidden/>
          </w:rPr>
          <w:tab/>
        </w:r>
        <w:r w:rsidR="005552E0">
          <w:rPr>
            <w:webHidden/>
          </w:rPr>
          <w:fldChar w:fldCharType="begin"/>
        </w:r>
        <w:r w:rsidR="005552E0">
          <w:rPr>
            <w:webHidden/>
          </w:rPr>
          <w:instrText xml:space="preserve"> PAGEREF _Toc225421292 \h </w:instrText>
        </w:r>
        <w:r w:rsidR="005552E0">
          <w:rPr>
            <w:webHidden/>
          </w:rPr>
        </w:r>
        <w:r w:rsidR="005552E0">
          <w:rPr>
            <w:webHidden/>
          </w:rPr>
          <w:fldChar w:fldCharType="separate"/>
        </w:r>
        <w:r w:rsidR="005552E0">
          <w:rPr>
            <w:webHidden/>
          </w:rPr>
          <w:t>5</w:t>
        </w:r>
        <w:r w:rsidR="005552E0">
          <w:rPr>
            <w:webHidden/>
          </w:rPr>
          <w:fldChar w:fldCharType="end"/>
        </w:r>
      </w:hyperlink>
    </w:p>
    <w:p w14:paraId="00798745" w14:textId="20817CD2" w:rsidR="005552E0" w:rsidRDefault="00AD7816">
      <w:pPr>
        <w:pStyle w:val="TM2"/>
        <w:rPr>
          <w:rFonts w:asciiTheme="minorHAnsi" w:eastAsiaTheme="minorEastAsia" w:hAnsiTheme="minorHAnsi" w:cstheme="minorBidi"/>
          <w:kern w:val="2"/>
          <w:sz w:val="24"/>
          <w:szCs w:val="24"/>
          <w14:ligatures w14:val="standardContextual"/>
        </w:rPr>
      </w:pPr>
      <w:hyperlink w:anchor="_Toc225421293" w:history="1">
        <w:r w:rsidR="005552E0" w:rsidRPr="00787D9E">
          <w:rPr>
            <w:rStyle w:val="Lienhypertexte"/>
          </w:rPr>
          <w:t>1.12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Relations du titulaire avec les tiers</w:t>
        </w:r>
        <w:r w:rsidR="005552E0">
          <w:rPr>
            <w:webHidden/>
          </w:rPr>
          <w:tab/>
        </w:r>
        <w:r w:rsidR="005552E0">
          <w:rPr>
            <w:webHidden/>
          </w:rPr>
          <w:fldChar w:fldCharType="begin"/>
        </w:r>
        <w:r w:rsidR="005552E0">
          <w:rPr>
            <w:webHidden/>
          </w:rPr>
          <w:instrText xml:space="preserve"> PAGEREF _Toc225421293 \h </w:instrText>
        </w:r>
        <w:r w:rsidR="005552E0">
          <w:rPr>
            <w:webHidden/>
          </w:rPr>
        </w:r>
        <w:r w:rsidR="005552E0">
          <w:rPr>
            <w:webHidden/>
          </w:rPr>
          <w:fldChar w:fldCharType="separate"/>
        </w:r>
        <w:r w:rsidR="005552E0">
          <w:rPr>
            <w:webHidden/>
          </w:rPr>
          <w:t>6</w:t>
        </w:r>
        <w:r w:rsidR="005552E0">
          <w:rPr>
            <w:webHidden/>
          </w:rPr>
          <w:fldChar w:fldCharType="end"/>
        </w:r>
      </w:hyperlink>
    </w:p>
    <w:p w14:paraId="51470DC0" w14:textId="2CD95457" w:rsidR="005552E0" w:rsidRDefault="00AD7816">
      <w:pPr>
        <w:pStyle w:val="TM2"/>
        <w:rPr>
          <w:rFonts w:asciiTheme="minorHAnsi" w:eastAsiaTheme="minorEastAsia" w:hAnsiTheme="minorHAnsi" w:cstheme="minorBidi"/>
          <w:kern w:val="2"/>
          <w:sz w:val="24"/>
          <w:szCs w:val="24"/>
          <w14:ligatures w14:val="standardContextual"/>
        </w:rPr>
      </w:pPr>
      <w:hyperlink w:anchor="_Toc225421294" w:history="1">
        <w:r w:rsidR="005552E0" w:rsidRPr="00787D9E">
          <w:rPr>
            <w:rStyle w:val="Lienhypertexte"/>
          </w:rPr>
          <w:t>1.13</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Clauses environnementales</w:t>
        </w:r>
        <w:r w:rsidR="005552E0">
          <w:rPr>
            <w:webHidden/>
          </w:rPr>
          <w:tab/>
        </w:r>
        <w:r w:rsidR="005552E0">
          <w:rPr>
            <w:webHidden/>
          </w:rPr>
          <w:fldChar w:fldCharType="begin"/>
        </w:r>
        <w:r w:rsidR="005552E0">
          <w:rPr>
            <w:webHidden/>
          </w:rPr>
          <w:instrText xml:space="preserve"> PAGEREF _Toc225421294 \h </w:instrText>
        </w:r>
        <w:r w:rsidR="005552E0">
          <w:rPr>
            <w:webHidden/>
          </w:rPr>
        </w:r>
        <w:r w:rsidR="005552E0">
          <w:rPr>
            <w:webHidden/>
          </w:rPr>
          <w:fldChar w:fldCharType="separate"/>
        </w:r>
        <w:r w:rsidR="005552E0">
          <w:rPr>
            <w:webHidden/>
          </w:rPr>
          <w:t>6</w:t>
        </w:r>
        <w:r w:rsidR="005552E0">
          <w:rPr>
            <w:webHidden/>
          </w:rPr>
          <w:fldChar w:fldCharType="end"/>
        </w:r>
      </w:hyperlink>
    </w:p>
    <w:p w14:paraId="2DE7549F" w14:textId="1DA27756" w:rsidR="005552E0" w:rsidRDefault="00AD7816">
      <w:pPr>
        <w:pStyle w:val="TM2"/>
        <w:rPr>
          <w:rFonts w:asciiTheme="minorHAnsi" w:eastAsiaTheme="minorEastAsia" w:hAnsiTheme="minorHAnsi" w:cstheme="minorBidi"/>
          <w:kern w:val="2"/>
          <w:sz w:val="24"/>
          <w:szCs w:val="24"/>
          <w14:ligatures w14:val="standardContextual"/>
        </w:rPr>
      </w:pPr>
      <w:hyperlink w:anchor="_Toc225421295" w:history="1">
        <w:r w:rsidR="005552E0" w:rsidRPr="00787D9E">
          <w:rPr>
            <w:rStyle w:val="Lienhypertexte"/>
          </w:rPr>
          <w:t>1.14</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Prestations similaires</w:t>
        </w:r>
        <w:r w:rsidR="005552E0">
          <w:rPr>
            <w:webHidden/>
          </w:rPr>
          <w:tab/>
        </w:r>
        <w:r w:rsidR="005552E0">
          <w:rPr>
            <w:webHidden/>
          </w:rPr>
          <w:fldChar w:fldCharType="begin"/>
        </w:r>
        <w:r w:rsidR="005552E0">
          <w:rPr>
            <w:webHidden/>
          </w:rPr>
          <w:instrText xml:space="preserve"> PAGEREF _Toc225421295 \h </w:instrText>
        </w:r>
        <w:r w:rsidR="005552E0">
          <w:rPr>
            <w:webHidden/>
          </w:rPr>
        </w:r>
        <w:r w:rsidR="005552E0">
          <w:rPr>
            <w:webHidden/>
          </w:rPr>
          <w:fldChar w:fldCharType="separate"/>
        </w:r>
        <w:r w:rsidR="005552E0">
          <w:rPr>
            <w:webHidden/>
          </w:rPr>
          <w:t>6</w:t>
        </w:r>
        <w:r w:rsidR="005552E0">
          <w:rPr>
            <w:webHidden/>
          </w:rPr>
          <w:fldChar w:fldCharType="end"/>
        </w:r>
      </w:hyperlink>
    </w:p>
    <w:p w14:paraId="1EA61CD9" w14:textId="3EB5166E"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296" w:history="1">
        <w:r w:rsidR="005552E0" w:rsidRPr="00787D9E">
          <w:rPr>
            <w:rStyle w:val="Lienhypertexte"/>
          </w:rPr>
          <w:t>Article 2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Pièces contractuelles</w:t>
        </w:r>
        <w:r w:rsidR="005552E0">
          <w:rPr>
            <w:webHidden/>
          </w:rPr>
          <w:tab/>
        </w:r>
        <w:r w:rsidR="005552E0">
          <w:rPr>
            <w:webHidden/>
          </w:rPr>
          <w:fldChar w:fldCharType="begin"/>
        </w:r>
        <w:r w:rsidR="005552E0">
          <w:rPr>
            <w:webHidden/>
          </w:rPr>
          <w:instrText xml:space="preserve"> PAGEREF _Toc225421296 \h </w:instrText>
        </w:r>
        <w:r w:rsidR="005552E0">
          <w:rPr>
            <w:webHidden/>
          </w:rPr>
        </w:r>
        <w:r w:rsidR="005552E0">
          <w:rPr>
            <w:webHidden/>
          </w:rPr>
          <w:fldChar w:fldCharType="separate"/>
        </w:r>
        <w:r w:rsidR="005552E0">
          <w:rPr>
            <w:webHidden/>
          </w:rPr>
          <w:t>6</w:t>
        </w:r>
        <w:r w:rsidR="005552E0">
          <w:rPr>
            <w:webHidden/>
          </w:rPr>
          <w:fldChar w:fldCharType="end"/>
        </w:r>
      </w:hyperlink>
    </w:p>
    <w:p w14:paraId="65AD7670" w14:textId="27452C7E" w:rsidR="005552E0" w:rsidRDefault="00AD7816">
      <w:pPr>
        <w:pStyle w:val="TM2"/>
        <w:rPr>
          <w:rFonts w:asciiTheme="minorHAnsi" w:eastAsiaTheme="minorEastAsia" w:hAnsiTheme="minorHAnsi" w:cstheme="minorBidi"/>
          <w:kern w:val="2"/>
          <w:sz w:val="24"/>
          <w:szCs w:val="24"/>
          <w14:ligatures w14:val="standardContextual"/>
        </w:rPr>
      </w:pPr>
      <w:hyperlink w:anchor="_Toc225421297" w:history="1">
        <w:r w:rsidR="005552E0" w:rsidRPr="00787D9E">
          <w:rPr>
            <w:rStyle w:val="Lienhypertexte"/>
          </w:rPr>
          <w:t>2.1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Pièces particulières</w:t>
        </w:r>
        <w:r w:rsidR="005552E0">
          <w:rPr>
            <w:webHidden/>
          </w:rPr>
          <w:tab/>
        </w:r>
        <w:r w:rsidR="005552E0">
          <w:rPr>
            <w:webHidden/>
          </w:rPr>
          <w:fldChar w:fldCharType="begin"/>
        </w:r>
        <w:r w:rsidR="005552E0">
          <w:rPr>
            <w:webHidden/>
          </w:rPr>
          <w:instrText xml:space="preserve"> PAGEREF _Toc225421297 \h </w:instrText>
        </w:r>
        <w:r w:rsidR="005552E0">
          <w:rPr>
            <w:webHidden/>
          </w:rPr>
        </w:r>
        <w:r w:rsidR="005552E0">
          <w:rPr>
            <w:webHidden/>
          </w:rPr>
          <w:fldChar w:fldCharType="separate"/>
        </w:r>
        <w:r w:rsidR="005552E0">
          <w:rPr>
            <w:webHidden/>
          </w:rPr>
          <w:t>6</w:t>
        </w:r>
        <w:r w:rsidR="005552E0">
          <w:rPr>
            <w:webHidden/>
          </w:rPr>
          <w:fldChar w:fldCharType="end"/>
        </w:r>
      </w:hyperlink>
    </w:p>
    <w:p w14:paraId="4AA59D13" w14:textId="612B4DE7" w:rsidR="005552E0" w:rsidRDefault="00AD7816">
      <w:pPr>
        <w:pStyle w:val="TM2"/>
        <w:rPr>
          <w:rFonts w:asciiTheme="minorHAnsi" w:eastAsiaTheme="minorEastAsia" w:hAnsiTheme="minorHAnsi" w:cstheme="minorBidi"/>
          <w:kern w:val="2"/>
          <w:sz w:val="24"/>
          <w:szCs w:val="24"/>
          <w14:ligatures w14:val="standardContextual"/>
        </w:rPr>
      </w:pPr>
      <w:hyperlink w:anchor="_Toc225421298" w:history="1">
        <w:r w:rsidR="005552E0" w:rsidRPr="00787D9E">
          <w:rPr>
            <w:rStyle w:val="Lienhypertexte"/>
          </w:rPr>
          <w:t>2.2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Pièces générales</w:t>
        </w:r>
        <w:r w:rsidR="005552E0">
          <w:rPr>
            <w:webHidden/>
          </w:rPr>
          <w:tab/>
        </w:r>
        <w:r w:rsidR="005552E0">
          <w:rPr>
            <w:webHidden/>
          </w:rPr>
          <w:fldChar w:fldCharType="begin"/>
        </w:r>
        <w:r w:rsidR="005552E0">
          <w:rPr>
            <w:webHidden/>
          </w:rPr>
          <w:instrText xml:space="preserve"> PAGEREF _Toc225421298 \h </w:instrText>
        </w:r>
        <w:r w:rsidR="005552E0">
          <w:rPr>
            <w:webHidden/>
          </w:rPr>
        </w:r>
        <w:r w:rsidR="005552E0">
          <w:rPr>
            <w:webHidden/>
          </w:rPr>
          <w:fldChar w:fldCharType="separate"/>
        </w:r>
        <w:r w:rsidR="005552E0">
          <w:rPr>
            <w:webHidden/>
          </w:rPr>
          <w:t>6</w:t>
        </w:r>
        <w:r w:rsidR="005552E0">
          <w:rPr>
            <w:webHidden/>
          </w:rPr>
          <w:fldChar w:fldCharType="end"/>
        </w:r>
      </w:hyperlink>
    </w:p>
    <w:p w14:paraId="4E87BB71" w14:textId="3ECD7E6C" w:rsidR="005552E0" w:rsidRDefault="00AD7816">
      <w:pPr>
        <w:pStyle w:val="TM2"/>
        <w:rPr>
          <w:rFonts w:asciiTheme="minorHAnsi" w:eastAsiaTheme="minorEastAsia" w:hAnsiTheme="minorHAnsi" w:cstheme="minorBidi"/>
          <w:kern w:val="2"/>
          <w:sz w:val="24"/>
          <w:szCs w:val="24"/>
          <w14:ligatures w14:val="standardContextual"/>
        </w:rPr>
      </w:pPr>
      <w:hyperlink w:anchor="_Toc225421299" w:history="1">
        <w:r w:rsidR="005552E0" w:rsidRPr="00787D9E">
          <w:rPr>
            <w:rStyle w:val="Lienhypertexte"/>
          </w:rPr>
          <w:t>2.3</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Pièces à remettre au titulaire</w:t>
        </w:r>
        <w:r w:rsidR="005552E0">
          <w:rPr>
            <w:webHidden/>
          </w:rPr>
          <w:tab/>
        </w:r>
        <w:r w:rsidR="005552E0">
          <w:rPr>
            <w:webHidden/>
          </w:rPr>
          <w:fldChar w:fldCharType="begin"/>
        </w:r>
        <w:r w:rsidR="005552E0">
          <w:rPr>
            <w:webHidden/>
          </w:rPr>
          <w:instrText xml:space="preserve"> PAGEREF _Toc225421299 \h </w:instrText>
        </w:r>
        <w:r w:rsidR="005552E0">
          <w:rPr>
            <w:webHidden/>
          </w:rPr>
        </w:r>
        <w:r w:rsidR="005552E0">
          <w:rPr>
            <w:webHidden/>
          </w:rPr>
          <w:fldChar w:fldCharType="separate"/>
        </w:r>
        <w:r w:rsidR="005552E0">
          <w:rPr>
            <w:webHidden/>
          </w:rPr>
          <w:t>7</w:t>
        </w:r>
        <w:r w:rsidR="005552E0">
          <w:rPr>
            <w:webHidden/>
          </w:rPr>
          <w:fldChar w:fldCharType="end"/>
        </w:r>
      </w:hyperlink>
    </w:p>
    <w:p w14:paraId="482EBA36" w14:textId="4AF9A174"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300" w:history="1">
        <w:r w:rsidR="005552E0" w:rsidRPr="00787D9E">
          <w:rPr>
            <w:rStyle w:val="Lienhypertexte"/>
          </w:rPr>
          <w:t>Article 3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Prix</w:t>
        </w:r>
        <w:r w:rsidR="005552E0">
          <w:rPr>
            <w:webHidden/>
          </w:rPr>
          <w:tab/>
        </w:r>
        <w:r w:rsidR="005552E0">
          <w:rPr>
            <w:webHidden/>
          </w:rPr>
          <w:fldChar w:fldCharType="begin"/>
        </w:r>
        <w:r w:rsidR="005552E0">
          <w:rPr>
            <w:webHidden/>
          </w:rPr>
          <w:instrText xml:space="preserve"> PAGEREF _Toc225421300 \h </w:instrText>
        </w:r>
        <w:r w:rsidR="005552E0">
          <w:rPr>
            <w:webHidden/>
          </w:rPr>
        </w:r>
        <w:r w:rsidR="005552E0">
          <w:rPr>
            <w:webHidden/>
          </w:rPr>
          <w:fldChar w:fldCharType="separate"/>
        </w:r>
        <w:r w:rsidR="005552E0">
          <w:rPr>
            <w:webHidden/>
          </w:rPr>
          <w:t>7</w:t>
        </w:r>
        <w:r w:rsidR="005552E0">
          <w:rPr>
            <w:webHidden/>
          </w:rPr>
          <w:fldChar w:fldCharType="end"/>
        </w:r>
      </w:hyperlink>
    </w:p>
    <w:p w14:paraId="43AA937E" w14:textId="3C02B8E4" w:rsidR="005552E0" w:rsidRDefault="00AD7816">
      <w:pPr>
        <w:pStyle w:val="TM2"/>
        <w:rPr>
          <w:rFonts w:asciiTheme="minorHAnsi" w:eastAsiaTheme="minorEastAsia" w:hAnsiTheme="minorHAnsi" w:cstheme="minorBidi"/>
          <w:kern w:val="2"/>
          <w:sz w:val="24"/>
          <w:szCs w:val="24"/>
          <w14:ligatures w14:val="standardContextual"/>
        </w:rPr>
      </w:pPr>
      <w:hyperlink w:anchor="_Toc225421301" w:history="1">
        <w:r w:rsidR="005552E0" w:rsidRPr="00787D9E">
          <w:rPr>
            <w:rStyle w:val="Lienhypertexte"/>
          </w:rPr>
          <w:t>3.1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Prix global et forfaitaire</w:t>
        </w:r>
        <w:r w:rsidR="005552E0">
          <w:rPr>
            <w:webHidden/>
          </w:rPr>
          <w:tab/>
        </w:r>
        <w:r w:rsidR="005552E0">
          <w:rPr>
            <w:webHidden/>
          </w:rPr>
          <w:fldChar w:fldCharType="begin"/>
        </w:r>
        <w:r w:rsidR="005552E0">
          <w:rPr>
            <w:webHidden/>
          </w:rPr>
          <w:instrText xml:space="preserve"> PAGEREF _Toc225421301 \h </w:instrText>
        </w:r>
        <w:r w:rsidR="005552E0">
          <w:rPr>
            <w:webHidden/>
          </w:rPr>
        </w:r>
        <w:r w:rsidR="005552E0">
          <w:rPr>
            <w:webHidden/>
          </w:rPr>
          <w:fldChar w:fldCharType="separate"/>
        </w:r>
        <w:r w:rsidR="005552E0">
          <w:rPr>
            <w:webHidden/>
          </w:rPr>
          <w:t>7</w:t>
        </w:r>
        <w:r w:rsidR="005552E0">
          <w:rPr>
            <w:webHidden/>
          </w:rPr>
          <w:fldChar w:fldCharType="end"/>
        </w:r>
      </w:hyperlink>
    </w:p>
    <w:p w14:paraId="01E91581" w14:textId="5A46C666" w:rsidR="005552E0" w:rsidRDefault="00AD7816">
      <w:pPr>
        <w:pStyle w:val="TM2"/>
        <w:rPr>
          <w:rFonts w:asciiTheme="minorHAnsi" w:eastAsiaTheme="minorEastAsia" w:hAnsiTheme="minorHAnsi" w:cstheme="minorBidi"/>
          <w:kern w:val="2"/>
          <w:sz w:val="24"/>
          <w:szCs w:val="24"/>
          <w14:ligatures w14:val="standardContextual"/>
        </w:rPr>
      </w:pPr>
      <w:hyperlink w:anchor="_Toc225421302" w:history="1">
        <w:r w:rsidR="005552E0" w:rsidRPr="00787D9E">
          <w:rPr>
            <w:rStyle w:val="Lienhypertexte"/>
          </w:rPr>
          <w:t>3.2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Variation du prix</w:t>
        </w:r>
        <w:r w:rsidR="005552E0">
          <w:rPr>
            <w:webHidden/>
          </w:rPr>
          <w:tab/>
        </w:r>
        <w:r w:rsidR="005552E0">
          <w:rPr>
            <w:webHidden/>
          </w:rPr>
          <w:fldChar w:fldCharType="begin"/>
        </w:r>
        <w:r w:rsidR="005552E0">
          <w:rPr>
            <w:webHidden/>
          </w:rPr>
          <w:instrText xml:space="preserve"> PAGEREF _Toc225421302 \h </w:instrText>
        </w:r>
        <w:r w:rsidR="005552E0">
          <w:rPr>
            <w:webHidden/>
          </w:rPr>
        </w:r>
        <w:r w:rsidR="005552E0">
          <w:rPr>
            <w:webHidden/>
          </w:rPr>
          <w:fldChar w:fldCharType="separate"/>
        </w:r>
        <w:r w:rsidR="005552E0">
          <w:rPr>
            <w:webHidden/>
          </w:rPr>
          <w:t>7</w:t>
        </w:r>
        <w:r w:rsidR="005552E0">
          <w:rPr>
            <w:webHidden/>
          </w:rPr>
          <w:fldChar w:fldCharType="end"/>
        </w:r>
      </w:hyperlink>
    </w:p>
    <w:p w14:paraId="65EAA956" w14:textId="0154C347" w:rsidR="005552E0" w:rsidRDefault="00AD7816">
      <w:pPr>
        <w:pStyle w:val="TM2"/>
        <w:rPr>
          <w:rFonts w:asciiTheme="minorHAnsi" w:eastAsiaTheme="minorEastAsia" w:hAnsiTheme="minorHAnsi" w:cstheme="minorBidi"/>
          <w:kern w:val="2"/>
          <w:sz w:val="24"/>
          <w:szCs w:val="24"/>
          <w14:ligatures w14:val="standardContextual"/>
        </w:rPr>
      </w:pPr>
      <w:hyperlink w:anchor="_Toc225421303" w:history="1">
        <w:r w:rsidR="005552E0" w:rsidRPr="00787D9E">
          <w:rPr>
            <w:rStyle w:val="Lienhypertexte"/>
          </w:rPr>
          <w:t>3.3</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Clause de réexamen au sens de l’article R.2194-1 du code de la commande publique</w:t>
        </w:r>
        <w:r w:rsidR="005552E0">
          <w:rPr>
            <w:webHidden/>
          </w:rPr>
          <w:tab/>
        </w:r>
        <w:r w:rsidR="005552E0">
          <w:rPr>
            <w:webHidden/>
          </w:rPr>
          <w:fldChar w:fldCharType="begin"/>
        </w:r>
        <w:r w:rsidR="005552E0">
          <w:rPr>
            <w:webHidden/>
          </w:rPr>
          <w:instrText xml:space="preserve"> PAGEREF _Toc225421303 \h </w:instrText>
        </w:r>
        <w:r w:rsidR="005552E0">
          <w:rPr>
            <w:webHidden/>
          </w:rPr>
        </w:r>
        <w:r w:rsidR="005552E0">
          <w:rPr>
            <w:webHidden/>
          </w:rPr>
          <w:fldChar w:fldCharType="separate"/>
        </w:r>
        <w:r w:rsidR="005552E0">
          <w:rPr>
            <w:webHidden/>
          </w:rPr>
          <w:t>8</w:t>
        </w:r>
        <w:r w:rsidR="005552E0">
          <w:rPr>
            <w:webHidden/>
          </w:rPr>
          <w:fldChar w:fldCharType="end"/>
        </w:r>
      </w:hyperlink>
    </w:p>
    <w:p w14:paraId="766F4047" w14:textId="02E0C2B2"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304" w:history="1">
        <w:r w:rsidR="005552E0" w:rsidRPr="00787D9E">
          <w:rPr>
            <w:rStyle w:val="Lienhypertexte"/>
          </w:rPr>
          <w:t>Article 4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Règlement des comptes</w:t>
        </w:r>
        <w:r w:rsidR="005552E0">
          <w:rPr>
            <w:webHidden/>
          </w:rPr>
          <w:tab/>
        </w:r>
        <w:r w:rsidR="005552E0">
          <w:rPr>
            <w:webHidden/>
          </w:rPr>
          <w:fldChar w:fldCharType="begin"/>
        </w:r>
        <w:r w:rsidR="005552E0">
          <w:rPr>
            <w:webHidden/>
          </w:rPr>
          <w:instrText xml:space="preserve"> PAGEREF _Toc225421304 \h </w:instrText>
        </w:r>
        <w:r w:rsidR="005552E0">
          <w:rPr>
            <w:webHidden/>
          </w:rPr>
        </w:r>
        <w:r w:rsidR="005552E0">
          <w:rPr>
            <w:webHidden/>
          </w:rPr>
          <w:fldChar w:fldCharType="separate"/>
        </w:r>
        <w:r w:rsidR="005552E0">
          <w:rPr>
            <w:webHidden/>
          </w:rPr>
          <w:t>8</w:t>
        </w:r>
        <w:r w:rsidR="005552E0">
          <w:rPr>
            <w:webHidden/>
          </w:rPr>
          <w:fldChar w:fldCharType="end"/>
        </w:r>
      </w:hyperlink>
    </w:p>
    <w:p w14:paraId="2501D430" w14:textId="41312EBB" w:rsidR="005552E0" w:rsidRDefault="00AD7816">
      <w:pPr>
        <w:pStyle w:val="TM2"/>
        <w:rPr>
          <w:rFonts w:asciiTheme="minorHAnsi" w:eastAsiaTheme="minorEastAsia" w:hAnsiTheme="minorHAnsi" w:cstheme="minorBidi"/>
          <w:kern w:val="2"/>
          <w:sz w:val="24"/>
          <w:szCs w:val="24"/>
          <w14:ligatures w14:val="standardContextual"/>
        </w:rPr>
      </w:pPr>
      <w:hyperlink w:anchor="_Toc225421305" w:history="1">
        <w:r w:rsidR="005552E0" w:rsidRPr="00787D9E">
          <w:rPr>
            <w:rStyle w:val="Lienhypertexte"/>
          </w:rPr>
          <w:t>4.1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Avance</w:t>
        </w:r>
        <w:r w:rsidR="005552E0">
          <w:rPr>
            <w:webHidden/>
          </w:rPr>
          <w:tab/>
        </w:r>
        <w:r w:rsidR="005552E0">
          <w:rPr>
            <w:webHidden/>
          </w:rPr>
          <w:fldChar w:fldCharType="begin"/>
        </w:r>
        <w:r w:rsidR="005552E0">
          <w:rPr>
            <w:webHidden/>
          </w:rPr>
          <w:instrText xml:space="preserve"> PAGEREF _Toc225421305 \h </w:instrText>
        </w:r>
        <w:r w:rsidR="005552E0">
          <w:rPr>
            <w:webHidden/>
          </w:rPr>
        </w:r>
        <w:r w:rsidR="005552E0">
          <w:rPr>
            <w:webHidden/>
          </w:rPr>
          <w:fldChar w:fldCharType="separate"/>
        </w:r>
        <w:r w:rsidR="005552E0">
          <w:rPr>
            <w:webHidden/>
          </w:rPr>
          <w:t>8</w:t>
        </w:r>
        <w:r w:rsidR="005552E0">
          <w:rPr>
            <w:webHidden/>
          </w:rPr>
          <w:fldChar w:fldCharType="end"/>
        </w:r>
      </w:hyperlink>
    </w:p>
    <w:p w14:paraId="5235FA98" w14:textId="59530257" w:rsidR="005552E0" w:rsidRDefault="00AD7816">
      <w:pPr>
        <w:pStyle w:val="TM2"/>
        <w:rPr>
          <w:rFonts w:asciiTheme="minorHAnsi" w:eastAsiaTheme="minorEastAsia" w:hAnsiTheme="minorHAnsi" w:cstheme="minorBidi"/>
          <w:kern w:val="2"/>
          <w:sz w:val="24"/>
          <w:szCs w:val="24"/>
          <w14:ligatures w14:val="standardContextual"/>
        </w:rPr>
      </w:pPr>
      <w:hyperlink w:anchor="_Toc225421306" w:history="1">
        <w:r w:rsidR="005552E0" w:rsidRPr="00787D9E">
          <w:rPr>
            <w:rStyle w:val="Lienhypertexte"/>
          </w:rPr>
          <w:t>4.2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Demandes de paiement et acomptes</w:t>
        </w:r>
        <w:r w:rsidR="005552E0">
          <w:rPr>
            <w:webHidden/>
          </w:rPr>
          <w:tab/>
        </w:r>
        <w:r w:rsidR="005552E0">
          <w:rPr>
            <w:webHidden/>
          </w:rPr>
          <w:fldChar w:fldCharType="begin"/>
        </w:r>
        <w:r w:rsidR="005552E0">
          <w:rPr>
            <w:webHidden/>
          </w:rPr>
          <w:instrText xml:space="preserve"> PAGEREF _Toc225421306 \h </w:instrText>
        </w:r>
        <w:r w:rsidR="005552E0">
          <w:rPr>
            <w:webHidden/>
          </w:rPr>
        </w:r>
        <w:r w:rsidR="005552E0">
          <w:rPr>
            <w:webHidden/>
          </w:rPr>
          <w:fldChar w:fldCharType="separate"/>
        </w:r>
        <w:r w:rsidR="005552E0">
          <w:rPr>
            <w:webHidden/>
          </w:rPr>
          <w:t>8</w:t>
        </w:r>
        <w:r w:rsidR="005552E0">
          <w:rPr>
            <w:webHidden/>
          </w:rPr>
          <w:fldChar w:fldCharType="end"/>
        </w:r>
      </w:hyperlink>
    </w:p>
    <w:p w14:paraId="7BDB8C28" w14:textId="344E0B0B" w:rsidR="005552E0" w:rsidRDefault="00AD7816">
      <w:pPr>
        <w:pStyle w:val="TM2"/>
        <w:rPr>
          <w:rFonts w:asciiTheme="minorHAnsi" w:eastAsiaTheme="minorEastAsia" w:hAnsiTheme="minorHAnsi" w:cstheme="minorBidi"/>
          <w:kern w:val="2"/>
          <w:sz w:val="24"/>
          <w:szCs w:val="24"/>
          <w14:ligatures w14:val="standardContextual"/>
        </w:rPr>
      </w:pPr>
      <w:hyperlink w:anchor="_Toc225421307" w:history="1">
        <w:r w:rsidR="005552E0" w:rsidRPr="00787D9E">
          <w:rPr>
            <w:rStyle w:val="Lienhypertexte"/>
          </w:rPr>
          <w:t>4.3</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Demandes de paiement finale et solde</w:t>
        </w:r>
        <w:r w:rsidR="005552E0">
          <w:rPr>
            <w:webHidden/>
          </w:rPr>
          <w:tab/>
        </w:r>
        <w:r w:rsidR="005552E0">
          <w:rPr>
            <w:webHidden/>
          </w:rPr>
          <w:fldChar w:fldCharType="begin"/>
        </w:r>
        <w:r w:rsidR="005552E0">
          <w:rPr>
            <w:webHidden/>
          </w:rPr>
          <w:instrText xml:space="preserve"> PAGEREF _Toc225421307 \h </w:instrText>
        </w:r>
        <w:r w:rsidR="005552E0">
          <w:rPr>
            <w:webHidden/>
          </w:rPr>
        </w:r>
        <w:r w:rsidR="005552E0">
          <w:rPr>
            <w:webHidden/>
          </w:rPr>
          <w:fldChar w:fldCharType="separate"/>
        </w:r>
        <w:r w:rsidR="005552E0">
          <w:rPr>
            <w:webHidden/>
          </w:rPr>
          <w:t>9</w:t>
        </w:r>
        <w:r w:rsidR="005552E0">
          <w:rPr>
            <w:webHidden/>
          </w:rPr>
          <w:fldChar w:fldCharType="end"/>
        </w:r>
      </w:hyperlink>
    </w:p>
    <w:p w14:paraId="309CCCCC" w14:textId="798896BB" w:rsidR="005552E0" w:rsidRDefault="00AD7816">
      <w:pPr>
        <w:pStyle w:val="TM2"/>
        <w:rPr>
          <w:rFonts w:asciiTheme="minorHAnsi" w:eastAsiaTheme="minorEastAsia" w:hAnsiTheme="minorHAnsi" w:cstheme="minorBidi"/>
          <w:kern w:val="2"/>
          <w:sz w:val="24"/>
          <w:szCs w:val="24"/>
          <w14:ligatures w14:val="standardContextual"/>
        </w:rPr>
      </w:pPr>
      <w:hyperlink w:anchor="_Toc225421308" w:history="1">
        <w:r w:rsidR="005552E0" w:rsidRPr="00787D9E">
          <w:rPr>
            <w:rStyle w:val="Lienhypertexte"/>
          </w:rPr>
          <w:t>4.4</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Délais et modalités de paiement</w:t>
        </w:r>
        <w:r w:rsidR="005552E0">
          <w:rPr>
            <w:webHidden/>
          </w:rPr>
          <w:tab/>
        </w:r>
        <w:r w:rsidR="005552E0">
          <w:rPr>
            <w:webHidden/>
          </w:rPr>
          <w:fldChar w:fldCharType="begin"/>
        </w:r>
        <w:r w:rsidR="005552E0">
          <w:rPr>
            <w:webHidden/>
          </w:rPr>
          <w:instrText xml:space="preserve"> PAGEREF _Toc225421308 \h </w:instrText>
        </w:r>
        <w:r w:rsidR="005552E0">
          <w:rPr>
            <w:webHidden/>
          </w:rPr>
        </w:r>
        <w:r w:rsidR="005552E0">
          <w:rPr>
            <w:webHidden/>
          </w:rPr>
          <w:fldChar w:fldCharType="separate"/>
        </w:r>
        <w:r w:rsidR="005552E0">
          <w:rPr>
            <w:webHidden/>
          </w:rPr>
          <w:t>9</w:t>
        </w:r>
        <w:r w:rsidR="005552E0">
          <w:rPr>
            <w:webHidden/>
          </w:rPr>
          <w:fldChar w:fldCharType="end"/>
        </w:r>
      </w:hyperlink>
    </w:p>
    <w:p w14:paraId="0A69881A" w14:textId="3D26A10C" w:rsidR="005552E0" w:rsidRDefault="00AD7816">
      <w:pPr>
        <w:pStyle w:val="TM2"/>
        <w:rPr>
          <w:rFonts w:asciiTheme="minorHAnsi" w:eastAsiaTheme="minorEastAsia" w:hAnsiTheme="minorHAnsi" w:cstheme="minorBidi"/>
          <w:kern w:val="2"/>
          <w:sz w:val="24"/>
          <w:szCs w:val="24"/>
          <w14:ligatures w14:val="standardContextual"/>
        </w:rPr>
      </w:pPr>
      <w:hyperlink w:anchor="_Toc225421309" w:history="1">
        <w:r w:rsidR="005552E0" w:rsidRPr="00787D9E">
          <w:rPr>
            <w:rStyle w:val="Lienhypertexte"/>
          </w:rPr>
          <w:t>4.5</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Monnaie de compte du marché</w:t>
        </w:r>
        <w:r w:rsidR="005552E0">
          <w:rPr>
            <w:webHidden/>
          </w:rPr>
          <w:tab/>
        </w:r>
        <w:r w:rsidR="005552E0">
          <w:rPr>
            <w:webHidden/>
          </w:rPr>
          <w:fldChar w:fldCharType="begin"/>
        </w:r>
        <w:r w:rsidR="005552E0">
          <w:rPr>
            <w:webHidden/>
          </w:rPr>
          <w:instrText xml:space="preserve"> PAGEREF _Toc225421309 \h </w:instrText>
        </w:r>
        <w:r w:rsidR="005552E0">
          <w:rPr>
            <w:webHidden/>
          </w:rPr>
        </w:r>
        <w:r w:rsidR="005552E0">
          <w:rPr>
            <w:webHidden/>
          </w:rPr>
          <w:fldChar w:fldCharType="separate"/>
        </w:r>
        <w:r w:rsidR="005552E0">
          <w:rPr>
            <w:webHidden/>
          </w:rPr>
          <w:t>10</w:t>
        </w:r>
        <w:r w:rsidR="005552E0">
          <w:rPr>
            <w:webHidden/>
          </w:rPr>
          <w:fldChar w:fldCharType="end"/>
        </w:r>
      </w:hyperlink>
    </w:p>
    <w:p w14:paraId="0D9706B2" w14:textId="4014718A"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310" w:history="1">
        <w:r w:rsidR="005552E0" w:rsidRPr="00787D9E">
          <w:rPr>
            <w:rStyle w:val="Lienhypertexte"/>
          </w:rPr>
          <w:t>Article 5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Durée du marché et délais d’exécution</w:t>
        </w:r>
        <w:r w:rsidR="005552E0">
          <w:rPr>
            <w:webHidden/>
          </w:rPr>
          <w:tab/>
        </w:r>
        <w:r w:rsidR="005552E0">
          <w:rPr>
            <w:webHidden/>
          </w:rPr>
          <w:fldChar w:fldCharType="begin"/>
        </w:r>
        <w:r w:rsidR="005552E0">
          <w:rPr>
            <w:webHidden/>
          </w:rPr>
          <w:instrText xml:space="preserve"> PAGEREF _Toc225421310 \h </w:instrText>
        </w:r>
        <w:r w:rsidR="005552E0">
          <w:rPr>
            <w:webHidden/>
          </w:rPr>
        </w:r>
        <w:r w:rsidR="005552E0">
          <w:rPr>
            <w:webHidden/>
          </w:rPr>
          <w:fldChar w:fldCharType="separate"/>
        </w:r>
        <w:r w:rsidR="005552E0">
          <w:rPr>
            <w:webHidden/>
          </w:rPr>
          <w:t>10</w:t>
        </w:r>
        <w:r w:rsidR="005552E0">
          <w:rPr>
            <w:webHidden/>
          </w:rPr>
          <w:fldChar w:fldCharType="end"/>
        </w:r>
      </w:hyperlink>
    </w:p>
    <w:p w14:paraId="75E88572" w14:textId="27E3BA9F" w:rsidR="005552E0" w:rsidRDefault="00AD7816">
      <w:pPr>
        <w:pStyle w:val="TM2"/>
        <w:rPr>
          <w:rFonts w:asciiTheme="minorHAnsi" w:eastAsiaTheme="minorEastAsia" w:hAnsiTheme="minorHAnsi" w:cstheme="minorBidi"/>
          <w:kern w:val="2"/>
          <w:sz w:val="24"/>
          <w:szCs w:val="24"/>
          <w14:ligatures w14:val="standardContextual"/>
        </w:rPr>
      </w:pPr>
      <w:hyperlink w:anchor="_Toc225421311" w:history="1">
        <w:r w:rsidR="005552E0" w:rsidRPr="00787D9E">
          <w:rPr>
            <w:rStyle w:val="Lienhypertexte"/>
          </w:rPr>
          <w:t>5.1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Durée prévisionnelle d’exécution du marché</w:t>
        </w:r>
        <w:r w:rsidR="005552E0">
          <w:rPr>
            <w:webHidden/>
          </w:rPr>
          <w:tab/>
        </w:r>
        <w:r w:rsidR="005552E0">
          <w:rPr>
            <w:webHidden/>
          </w:rPr>
          <w:fldChar w:fldCharType="begin"/>
        </w:r>
        <w:r w:rsidR="005552E0">
          <w:rPr>
            <w:webHidden/>
          </w:rPr>
          <w:instrText xml:space="preserve"> PAGEREF _Toc225421311 \h </w:instrText>
        </w:r>
        <w:r w:rsidR="005552E0">
          <w:rPr>
            <w:webHidden/>
          </w:rPr>
        </w:r>
        <w:r w:rsidR="005552E0">
          <w:rPr>
            <w:webHidden/>
          </w:rPr>
          <w:fldChar w:fldCharType="separate"/>
        </w:r>
        <w:r w:rsidR="005552E0">
          <w:rPr>
            <w:webHidden/>
          </w:rPr>
          <w:t>10</w:t>
        </w:r>
        <w:r w:rsidR="005552E0">
          <w:rPr>
            <w:webHidden/>
          </w:rPr>
          <w:fldChar w:fldCharType="end"/>
        </w:r>
      </w:hyperlink>
    </w:p>
    <w:p w14:paraId="74545BC0" w14:textId="1DFC6E62" w:rsidR="005552E0" w:rsidRDefault="00AD7816">
      <w:pPr>
        <w:pStyle w:val="TM2"/>
        <w:rPr>
          <w:rFonts w:asciiTheme="minorHAnsi" w:eastAsiaTheme="minorEastAsia" w:hAnsiTheme="minorHAnsi" w:cstheme="minorBidi"/>
          <w:kern w:val="2"/>
          <w:sz w:val="24"/>
          <w:szCs w:val="24"/>
          <w14:ligatures w14:val="standardContextual"/>
        </w:rPr>
      </w:pPr>
      <w:hyperlink w:anchor="_Toc225421312" w:history="1">
        <w:r w:rsidR="005552E0" w:rsidRPr="00787D9E">
          <w:rPr>
            <w:rStyle w:val="Lienhypertexte"/>
          </w:rPr>
          <w:t>5.2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Délais d’exécution</w:t>
        </w:r>
        <w:r w:rsidR="005552E0">
          <w:rPr>
            <w:webHidden/>
          </w:rPr>
          <w:tab/>
        </w:r>
        <w:r w:rsidR="005552E0">
          <w:rPr>
            <w:webHidden/>
          </w:rPr>
          <w:fldChar w:fldCharType="begin"/>
        </w:r>
        <w:r w:rsidR="005552E0">
          <w:rPr>
            <w:webHidden/>
          </w:rPr>
          <w:instrText xml:space="preserve"> PAGEREF _Toc225421312 \h </w:instrText>
        </w:r>
        <w:r w:rsidR="005552E0">
          <w:rPr>
            <w:webHidden/>
          </w:rPr>
        </w:r>
        <w:r w:rsidR="005552E0">
          <w:rPr>
            <w:webHidden/>
          </w:rPr>
          <w:fldChar w:fldCharType="separate"/>
        </w:r>
        <w:r w:rsidR="005552E0">
          <w:rPr>
            <w:webHidden/>
          </w:rPr>
          <w:t>10</w:t>
        </w:r>
        <w:r w:rsidR="005552E0">
          <w:rPr>
            <w:webHidden/>
          </w:rPr>
          <w:fldChar w:fldCharType="end"/>
        </w:r>
      </w:hyperlink>
    </w:p>
    <w:p w14:paraId="6350BFF8" w14:textId="01284E68"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313" w:history="1">
        <w:r w:rsidR="005552E0" w:rsidRPr="00787D9E">
          <w:rPr>
            <w:rStyle w:val="Lienhypertexte"/>
          </w:rPr>
          <w:t>Article 6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Diffusion et vérification des avis et documents</w:t>
        </w:r>
        <w:r w:rsidR="005552E0">
          <w:rPr>
            <w:webHidden/>
          </w:rPr>
          <w:tab/>
        </w:r>
        <w:r w:rsidR="005552E0">
          <w:rPr>
            <w:webHidden/>
          </w:rPr>
          <w:fldChar w:fldCharType="begin"/>
        </w:r>
        <w:r w:rsidR="005552E0">
          <w:rPr>
            <w:webHidden/>
          </w:rPr>
          <w:instrText xml:space="preserve"> PAGEREF _Toc225421313 \h </w:instrText>
        </w:r>
        <w:r w:rsidR="005552E0">
          <w:rPr>
            <w:webHidden/>
          </w:rPr>
        </w:r>
        <w:r w:rsidR="005552E0">
          <w:rPr>
            <w:webHidden/>
          </w:rPr>
          <w:fldChar w:fldCharType="separate"/>
        </w:r>
        <w:r w:rsidR="005552E0">
          <w:rPr>
            <w:webHidden/>
          </w:rPr>
          <w:t>10</w:t>
        </w:r>
        <w:r w:rsidR="005552E0">
          <w:rPr>
            <w:webHidden/>
          </w:rPr>
          <w:fldChar w:fldCharType="end"/>
        </w:r>
      </w:hyperlink>
    </w:p>
    <w:p w14:paraId="2BE18A9A" w14:textId="00329DE6" w:rsidR="005552E0" w:rsidRDefault="00AD7816">
      <w:pPr>
        <w:pStyle w:val="TM2"/>
        <w:rPr>
          <w:rFonts w:asciiTheme="minorHAnsi" w:eastAsiaTheme="minorEastAsia" w:hAnsiTheme="minorHAnsi" w:cstheme="minorBidi"/>
          <w:kern w:val="2"/>
          <w:sz w:val="24"/>
          <w:szCs w:val="24"/>
          <w14:ligatures w14:val="standardContextual"/>
        </w:rPr>
      </w:pPr>
      <w:hyperlink w:anchor="_Toc225421314" w:history="1">
        <w:r w:rsidR="005552E0" w:rsidRPr="00787D9E">
          <w:rPr>
            <w:rStyle w:val="Lienhypertexte"/>
          </w:rPr>
          <w:t>6.1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Diffusion des avis et documents</w:t>
        </w:r>
        <w:r w:rsidR="005552E0">
          <w:rPr>
            <w:webHidden/>
          </w:rPr>
          <w:tab/>
        </w:r>
        <w:r w:rsidR="005552E0">
          <w:rPr>
            <w:webHidden/>
          </w:rPr>
          <w:fldChar w:fldCharType="begin"/>
        </w:r>
        <w:r w:rsidR="005552E0">
          <w:rPr>
            <w:webHidden/>
          </w:rPr>
          <w:instrText xml:space="preserve"> PAGEREF _Toc225421314 \h </w:instrText>
        </w:r>
        <w:r w:rsidR="005552E0">
          <w:rPr>
            <w:webHidden/>
          </w:rPr>
        </w:r>
        <w:r w:rsidR="005552E0">
          <w:rPr>
            <w:webHidden/>
          </w:rPr>
          <w:fldChar w:fldCharType="separate"/>
        </w:r>
        <w:r w:rsidR="005552E0">
          <w:rPr>
            <w:webHidden/>
          </w:rPr>
          <w:t>10</w:t>
        </w:r>
        <w:r w:rsidR="005552E0">
          <w:rPr>
            <w:webHidden/>
          </w:rPr>
          <w:fldChar w:fldCharType="end"/>
        </w:r>
      </w:hyperlink>
    </w:p>
    <w:p w14:paraId="068EF2F1" w14:textId="2584D2A6" w:rsidR="005552E0" w:rsidRDefault="00AD7816">
      <w:pPr>
        <w:pStyle w:val="TM2"/>
        <w:rPr>
          <w:rFonts w:asciiTheme="minorHAnsi" w:eastAsiaTheme="minorEastAsia" w:hAnsiTheme="minorHAnsi" w:cstheme="minorBidi"/>
          <w:kern w:val="2"/>
          <w:sz w:val="24"/>
          <w:szCs w:val="24"/>
          <w14:ligatures w14:val="standardContextual"/>
        </w:rPr>
      </w:pPr>
      <w:hyperlink w:anchor="_Toc225421315" w:history="1">
        <w:r w:rsidR="005552E0" w:rsidRPr="00787D9E">
          <w:rPr>
            <w:rStyle w:val="Lienhypertexte"/>
          </w:rPr>
          <w:t>6.2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Vérifications et décisions</w:t>
        </w:r>
        <w:r w:rsidR="005552E0">
          <w:rPr>
            <w:webHidden/>
          </w:rPr>
          <w:tab/>
        </w:r>
        <w:r w:rsidR="005552E0">
          <w:rPr>
            <w:webHidden/>
          </w:rPr>
          <w:fldChar w:fldCharType="begin"/>
        </w:r>
        <w:r w:rsidR="005552E0">
          <w:rPr>
            <w:webHidden/>
          </w:rPr>
          <w:instrText xml:space="preserve"> PAGEREF _Toc225421315 \h </w:instrText>
        </w:r>
        <w:r w:rsidR="005552E0">
          <w:rPr>
            <w:webHidden/>
          </w:rPr>
        </w:r>
        <w:r w:rsidR="005552E0">
          <w:rPr>
            <w:webHidden/>
          </w:rPr>
          <w:fldChar w:fldCharType="separate"/>
        </w:r>
        <w:r w:rsidR="005552E0">
          <w:rPr>
            <w:webHidden/>
          </w:rPr>
          <w:t>11</w:t>
        </w:r>
        <w:r w:rsidR="005552E0">
          <w:rPr>
            <w:webHidden/>
          </w:rPr>
          <w:fldChar w:fldCharType="end"/>
        </w:r>
      </w:hyperlink>
    </w:p>
    <w:p w14:paraId="350AB57C" w14:textId="40C792DE"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316" w:history="1">
        <w:r w:rsidR="005552E0" w:rsidRPr="00787D9E">
          <w:rPr>
            <w:rStyle w:val="Lienhypertexte"/>
          </w:rPr>
          <w:t>Article 7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Pénalités et réfactions</w:t>
        </w:r>
        <w:r w:rsidR="005552E0">
          <w:rPr>
            <w:webHidden/>
          </w:rPr>
          <w:tab/>
        </w:r>
        <w:r w:rsidR="005552E0">
          <w:rPr>
            <w:webHidden/>
          </w:rPr>
          <w:fldChar w:fldCharType="begin"/>
        </w:r>
        <w:r w:rsidR="005552E0">
          <w:rPr>
            <w:webHidden/>
          </w:rPr>
          <w:instrText xml:space="preserve"> PAGEREF _Toc225421316 \h </w:instrText>
        </w:r>
        <w:r w:rsidR="005552E0">
          <w:rPr>
            <w:webHidden/>
          </w:rPr>
        </w:r>
        <w:r w:rsidR="005552E0">
          <w:rPr>
            <w:webHidden/>
          </w:rPr>
          <w:fldChar w:fldCharType="separate"/>
        </w:r>
        <w:r w:rsidR="005552E0">
          <w:rPr>
            <w:webHidden/>
          </w:rPr>
          <w:t>11</w:t>
        </w:r>
        <w:r w:rsidR="005552E0">
          <w:rPr>
            <w:webHidden/>
          </w:rPr>
          <w:fldChar w:fldCharType="end"/>
        </w:r>
      </w:hyperlink>
    </w:p>
    <w:p w14:paraId="76E116C8" w14:textId="74F85345" w:rsidR="005552E0" w:rsidRDefault="00AD7816">
      <w:pPr>
        <w:pStyle w:val="TM2"/>
        <w:rPr>
          <w:rFonts w:asciiTheme="minorHAnsi" w:eastAsiaTheme="minorEastAsia" w:hAnsiTheme="minorHAnsi" w:cstheme="minorBidi"/>
          <w:kern w:val="2"/>
          <w:sz w:val="24"/>
          <w:szCs w:val="24"/>
          <w14:ligatures w14:val="standardContextual"/>
        </w:rPr>
      </w:pPr>
      <w:hyperlink w:anchor="_Toc225421317" w:history="1">
        <w:r w:rsidR="005552E0" w:rsidRPr="00787D9E">
          <w:rPr>
            <w:rStyle w:val="Lienhypertexte"/>
          </w:rPr>
          <w:t>7.1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Pénalités pour retard</w:t>
        </w:r>
        <w:r w:rsidR="005552E0">
          <w:rPr>
            <w:webHidden/>
          </w:rPr>
          <w:tab/>
        </w:r>
        <w:r w:rsidR="005552E0">
          <w:rPr>
            <w:webHidden/>
          </w:rPr>
          <w:fldChar w:fldCharType="begin"/>
        </w:r>
        <w:r w:rsidR="005552E0">
          <w:rPr>
            <w:webHidden/>
          </w:rPr>
          <w:instrText xml:space="preserve"> PAGEREF _Toc225421317 \h </w:instrText>
        </w:r>
        <w:r w:rsidR="005552E0">
          <w:rPr>
            <w:webHidden/>
          </w:rPr>
        </w:r>
        <w:r w:rsidR="005552E0">
          <w:rPr>
            <w:webHidden/>
          </w:rPr>
          <w:fldChar w:fldCharType="separate"/>
        </w:r>
        <w:r w:rsidR="005552E0">
          <w:rPr>
            <w:webHidden/>
          </w:rPr>
          <w:t>11</w:t>
        </w:r>
        <w:r w:rsidR="005552E0">
          <w:rPr>
            <w:webHidden/>
          </w:rPr>
          <w:fldChar w:fldCharType="end"/>
        </w:r>
      </w:hyperlink>
    </w:p>
    <w:p w14:paraId="3433F476" w14:textId="7FC510F4" w:rsidR="005552E0" w:rsidRDefault="00AD7816">
      <w:pPr>
        <w:pStyle w:val="TM2"/>
        <w:rPr>
          <w:rFonts w:asciiTheme="minorHAnsi" w:eastAsiaTheme="minorEastAsia" w:hAnsiTheme="minorHAnsi" w:cstheme="minorBidi"/>
          <w:kern w:val="2"/>
          <w:sz w:val="24"/>
          <w:szCs w:val="24"/>
          <w14:ligatures w14:val="standardContextual"/>
        </w:rPr>
      </w:pPr>
      <w:hyperlink w:anchor="_Toc225421318" w:history="1">
        <w:r w:rsidR="005552E0" w:rsidRPr="00787D9E">
          <w:rPr>
            <w:rStyle w:val="Lienhypertexte"/>
          </w:rPr>
          <w:t>7.2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Autres pénalités et réfactions</w:t>
        </w:r>
        <w:r w:rsidR="005552E0">
          <w:rPr>
            <w:webHidden/>
          </w:rPr>
          <w:tab/>
        </w:r>
        <w:r w:rsidR="005552E0">
          <w:rPr>
            <w:webHidden/>
          </w:rPr>
          <w:fldChar w:fldCharType="begin"/>
        </w:r>
        <w:r w:rsidR="005552E0">
          <w:rPr>
            <w:webHidden/>
          </w:rPr>
          <w:instrText xml:space="preserve"> PAGEREF _Toc225421318 \h </w:instrText>
        </w:r>
        <w:r w:rsidR="005552E0">
          <w:rPr>
            <w:webHidden/>
          </w:rPr>
        </w:r>
        <w:r w:rsidR="005552E0">
          <w:rPr>
            <w:webHidden/>
          </w:rPr>
          <w:fldChar w:fldCharType="separate"/>
        </w:r>
        <w:r w:rsidR="005552E0">
          <w:rPr>
            <w:webHidden/>
          </w:rPr>
          <w:t>11</w:t>
        </w:r>
        <w:r w:rsidR="005552E0">
          <w:rPr>
            <w:webHidden/>
          </w:rPr>
          <w:fldChar w:fldCharType="end"/>
        </w:r>
      </w:hyperlink>
    </w:p>
    <w:p w14:paraId="48362BCF" w14:textId="13662F42"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319" w:history="1">
        <w:r w:rsidR="005552E0" w:rsidRPr="00787D9E">
          <w:rPr>
            <w:rStyle w:val="Lienhypertexte"/>
          </w:rPr>
          <w:t>Article 8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Clauses diverses</w:t>
        </w:r>
        <w:r w:rsidR="005552E0">
          <w:rPr>
            <w:webHidden/>
          </w:rPr>
          <w:tab/>
        </w:r>
        <w:r w:rsidR="005552E0">
          <w:rPr>
            <w:webHidden/>
          </w:rPr>
          <w:fldChar w:fldCharType="begin"/>
        </w:r>
        <w:r w:rsidR="005552E0">
          <w:rPr>
            <w:webHidden/>
          </w:rPr>
          <w:instrText xml:space="preserve"> PAGEREF _Toc225421319 \h </w:instrText>
        </w:r>
        <w:r w:rsidR="005552E0">
          <w:rPr>
            <w:webHidden/>
          </w:rPr>
        </w:r>
        <w:r w:rsidR="005552E0">
          <w:rPr>
            <w:webHidden/>
          </w:rPr>
          <w:fldChar w:fldCharType="separate"/>
        </w:r>
        <w:r w:rsidR="005552E0">
          <w:rPr>
            <w:webHidden/>
          </w:rPr>
          <w:t>11</w:t>
        </w:r>
        <w:r w:rsidR="005552E0">
          <w:rPr>
            <w:webHidden/>
          </w:rPr>
          <w:fldChar w:fldCharType="end"/>
        </w:r>
      </w:hyperlink>
    </w:p>
    <w:p w14:paraId="613B6EFA" w14:textId="0963190D" w:rsidR="005552E0" w:rsidRDefault="00AD7816">
      <w:pPr>
        <w:pStyle w:val="TM2"/>
        <w:rPr>
          <w:rFonts w:asciiTheme="minorHAnsi" w:eastAsiaTheme="minorEastAsia" w:hAnsiTheme="minorHAnsi" w:cstheme="minorBidi"/>
          <w:kern w:val="2"/>
          <w:sz w:val="24"/>
          <w:szCs w:val="24"/>
          <w14:ligatures w14:val="standardContextual"/>
        </w:rPr>
      </w:pPr>
      <w:hyperlink w:anchor="_Toc225421320" w:history="1">
        <w:r w:rsidR="005552E0" w:rsidRPr="00787D9E">
          <w:rPr>
            <w:rStyle w:val="Lienhypertexte"/>
          </w:rPr>
          <w:t>8.1</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Arrêt de l’exécution des prestations</w:t>
        </w:r>
        <w:r w:rsidR="005552E0">
          <w:rPr>
            <w:webHidden/>
          </w:rPr>
          <w:tab/>
        </w:r>
        <w:r w:rsidR="005552E0">
          <w:rPr>
            <w:webHidden/>
          </w:rPr>
          <w:fldChar w:fldCharType="begin"/>
        </w:r>
        <w:r w:rsidR="005552E0">
          <w:rPr>
            <w:webHidden/>
          </w:rPr>
          <w:instrText xml:space="preserve"> PAGEREF _Toc225421320 \h </w:instrText>
        </w:r>
        <w:r w:rsidR="005552E0">
          <w:rPr>
            <w:webHidden/>
          </w:rPr>
        </w:r>
        <w:r w:rsidR="005552E0">
          <w:rPr>
            <w:webHidden/>
          </w:rPr>
          <w:fldChar w:fldCharType="separate"/>
        </w:r>
        <w:r w:rsidR="005552E0">
          <w:rPr>
            <w:webHidden/>
          </w:rPr>
          <w:t>11</w:t>
        </w:r>
        <w:r w:rsidR="005552E0">
          <w:rPr>
            <w:webHidden/>
          </w:rPr>
          <w:fldChar w:fldCharType="end"/>
        </w:r>
      </w:hyperlink>
    </w:p>
    <w:p w14:paraId="401D514D" w14:textId="496E5ACC" w:rsidR="005552E0" w:rsidRDefault="00AD7816">
      <w:pPr>
        <w:pStyle w:val="TM2"/>
        <w:rPr>
          <w:rFonts w:asciiTheme="minorHAnsi" w:eastAsiaTheme="minorEastAsia" w:hAnsiTheme="minorHAnsi" w:cstheme="minorBidi"/>
          <w:kern w:val="2"/>
          <w:sz w:val="24"/>
          <w:szCs w:val="24"/>
          <w14:ligatures w14:val="standardContextual"/>
        </w:rPr>
      </w:pPr>
      <w:hyperlink w:anchor="_Toc225421321" w:history="1">
        <w:r w:rsidR="005552E0" w:rsidRPr="00787D9E">
          <w:rPr>
            <w:rStyle w:val="Lienhypertexte"/>
          </w:rPr>
          <w:t>8.2</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Achèvement de la mission</w:t>
        </w:r>
        <w:r w:rsidR="005552E0">
          <w:rPr>
            <w:webHidden/>
          </w:rPr>
          <w:tab/>
        </w:r>
        <w:r w:rsidR="005552E0">
          <w:rPr>
            <w:webHidden/>
          </w:rPr>
          <w:fldChar w:fldCharType="begin"/>
        </w:r>
        <w:r w:rsidR="005552E0">
          <w:rPr>
            <w:webHidden/>
          </w:rPr>
          <w:instrText xml:space="preserve"> PAGEREF _Toc225421321 \h </w:instrText>
        </w:r>
        <w:r w:rsidR="005552E0">
          <w:rPr>
            <w:webHidden/>
          </w:rPr>
        </w:r>
        <w:r w:rsidR="005552E0">
          <w:rPr>
            <w:webHidden/>
          </w:rPr>
          <w:fldChar w:fldCharType="separate"/>
        </w:r>
        <w:r w:rsidR="005552E0">
          <w:rPr>
            <w:webHidden/>
          </w:rPr>
          <w:t>12</w:t>
        </w:r>
        <w:r w:rsidR="005552E0">
          <w:rPr>
            <w:webHidden/>
          </w:rPr>
          <w:fldChar w:fldCharType="end"/>
        </w:r>
      </w:hyperlink>
    </w:p>
    <w:p w14:paraId="3FC4C0B4" w14:textId="318569BC" w:rsidR="005552E0" w:rsidRDefault="00AD7816">
      <w:pPr>
        <w:pStyle w:val="TM2"/>
        <w:rPr>
          <w:rFonts w:asciiTheme="minorHAnsi" w:eastAsiaTheme="minorEastAsia" w:hAnsiTheme="minorHAnsi" w:cstheme="minorBidi"/>
          <w:kern w:val="2"/>
          <w:sz w:val="24"/>
          <w:szCs w:val="24"/>
          <w14:ligatures w14:val="standardContextual"/>
        </w:rPr>
      </w:pPr>
      <w:hyperlink w:anchor="_Toc225421322" w:history="1">
        <w:r w:rsidR="005552E0" w:rsidRPr="00787D9E">
          <w:rPr>
            <w:rStyle w:val="Lienhypertexte"/>
          </w:rPr>
          <w:t>8.3</w:t>
        </w:r>
        <w:r w:rsidR="005552E0">
          <w:rPr>
            <w:rFonts w:asciiTheme="minorHAnsi" w:eastAsiaTheme="minorEastAsia" w:hAnsiTheme="minorHAnsi" w:cstheme="minorBidi"/>
            <w:kern w:val="2"/>
            <w:sz w:val="24"/>
            <w:szCs w:val="24"/>
            <w14:ligatures w14:val="standardContextual"/>
          </w:rPr>
          <w:tab/>
        </w:r>
        <w:r w:rsidR="005552E0" w:rsidRPr="00787D9E">
          <w:rPr>
            <w:rStyle w:val="Lienhypertexte"/>
          </w:rPr>
          <w:t>Résiliation du marché</w:t>
        </w:r>
        <w:r w:rsidR="005552E0">
          <w:rPr>
            <w:webHidden/>
          </w:rPr>
          <w:tab/>
        </w:r>
        <w:r w:rsidR="005552E0">
          <w:rPr>
            <w:webHidden/>
          </w:rPr>
          <w:fldChar w:fldCharType="begin"/>
        </w:r>
        <w:r w:rsidR="005552E0">
          <w:rPr>
            <w:webHidden/>
          </w:rPr>
          <w:instrText xml:space="preserve"> PAGEREF _Toc225421322 \h </w:instrText>
        </w:r>
        <w:r w:rsidR="005552E0">
          <w:rPr>
            <w:webHidden/>
          </w:rPr>
        </w:r>
        <w:r w:rsidR="005552E0">
          <w:rPr>
            <w:webHidden/>
          </w:rPr>
          <w:fldChar w:fldCharType="separate"/>
        </w:r>
        <w:r w:rsidR="005552E0">
          <w:rPr>
            <w:webHidden/>
          </w:rPr>
          <w:t>12</w:t>
        </w:r>
        <w:r w:rsidR="005552E0">
          <w:rPr>
            <w:webHidden/>
          </w:rPr>
          <w:fldChar w:fldCharType="end"/>
        </w:r>
      </w:hyperlink>
    </w:p>
    <w:p w14:paraId="7A218909" w14:textId="46EB11D8" w:rsidR="005552E0" w:rsidRDefault="00AD7816">
      <w:pPr>
        <w:pStyle w:val="TM1"/>
        <w:rPr>
          <w:rFonts w:asciiTheme="minorHAnsi" w:eastAsiaTheme="minorEastAsia" w:hAnsiTheme="minorHAnsi" w:cstheme="minorBidi"/>
          <w:b w:val="0"/>
          <w:kern w:val="2"/>
          <w:sz w:val="24"/>
          <w:szCs w:val="24"/>
          <w14:ligatures w14:val="standardContextual"/>
        </w:rPr>
      </w:pPr>
      <w:hyperlink w:anchor="_Toc225421323" w:history="1">
        <w:r w:rsidR="005552E0" w:rsidRPr="00787D9E">
          <w:rPr>
            <w:rStyle w:val="Lienhypertexte"/>
          </w:rPr>
          <w:t>Article 9 :</w:t>
        </w:r>
        <w:r w:rsidR="005552E0">
          <w:rPr>
            <w:rFonts w:asciiTheme="minorHAnsi" w:eastAsiaTheme="minorEastAsia" w:hAnsiTheme="minorHAnsi" w:cstheme="minorBidi"/>
            <w:b w:val="0"/>
            <w:kern w:val="2"/>
            <w:sz w:val="24"/>
            <w:szCs w:val="24"/>
            <w14:ligatures w14:val="standardContextual"/>
          </w:rPr>
          <w:tab/>
        </w:r>
        <w:r w:rsidR="005552E0" w:rsidRPr="00787D9E">
          <w:rPr>
            <w:rStyle w:val="Lienhypertexte"/>
          </w:rPr>
          <w:t>Dérogations aux documents généraux</w:t>
        </w:r>
        <w:r w:rsidR="005552E0">
          <w:rPr>
            <w:webHidden/>
          </w:rPr>
          <w:tab/>
        </w:r>
        <w:r w:rsidR="005552E0">
          <w:rPr>
            <w:webHidden/>
          </w:rPr>
          <w:fldChar w:fldCharType="begin"/>
        </w:r>
        <w:r w:rsidR="005552E0">
          <w:rPr>
            <w:webHidden/>
          </w:rPr>
          <w:instrText xml:space="preserve"> PAGEREF _Toc225421323 \h </w:instrText>
        </w:r>
        <w:r w:rsidR="005552E0">
          <w:rPr>
            <w:webHidden/>
          </w:rPr>
        </w:r>
        <w:r w:rsidR="005552E0">
          <w:rPr>
            <w:webHidden/>
          </w:rPr>
          <w:fldChar w:fldCharType="separate"/>
        </w:r>
        <w:r w:rsidR="005552E0">
          <w:rPr>
            <w:webHidden/>
          </w:rPr>
          <w:t>12</w:t>
        </w:r>
        <w:r w:rsidR="005552E0">
          <w:rPr>
            <w:webHidden/>
          </w:rPr>
          <w:fldChar w:fldCharType="end"/>
        </w:r>
      </w:hyperlink>
    </w:p>
    <w:p w14:paraId="16E97BDD" w14:textId="739321B1" w:rsidR="00516C02" w:rsidRPr="00960A48" w:rsidRDefault="00DA0534" w:rsidP="00960A48">
      <w:pPr>
        <w:rPr>
          <w:lang w:val="x-none" w:eastAsia="en-US"/>
        </w:rPr>
      </w:pPr>
      <w:r>
        <w:rPr>
          <w:sz w:val="22"/>
        </w:rPr>
        <w:fldChar w:fldCharType="end"/>
      </w:r>
    </w:p>
    <w:p w14:paraId="16419764" w14:textId="77777777" w:rsidR="006636B1" w:rsidRPr="00B66DB4" w:rsidRDefault="00D8649C" w:rsidP="006636B1">
      <w:pPr>
        <w:pStyle w:val="Titre1"/>
      </w:pPr>
      <w:bookmarkStart w:id="1" w:name="_Toc214768975"/>
      <w:bookmarkStart w:id="2" w:name="_Toc222815696"/>
      <w:r>
        <w:br w:type="page"/>
      </w:r>
      <w:r w:rsidR="00652152">
        <w:lastRenderedPageBreak/>
        <w:t> </w:t>
      </w:r>
      <w:bookmarkStart w:id="3" w:name="_Toc225421281"/>
      <w:r w:rsidR="00EF28A8">
        <w:t>Dispositions générales</w:t>
      </w:r>
      <w:bookmarkEnd w:id="3"/>
    </w:p>
    <w:p w14:paraId="6D59A374" w14:textId="77777777" w:rsidR="006636B1" w:rsidRPr="006636B1" w:rsidRDefault="006636B1" w:rsidP="006636B1">
      <w:pPr>
        <w:pStyle w:val="Titre2"/>
      </w:pPr>
      <w:bookmarkStart w:id="4" w:name="_Toc225421282"/>
      <w:r w:rsidRPr="006636B1">
        <w:t>Maîtrise d’ouvrage</w:t>
      </w:r>
      <w:bookmarkEnd w:id="4"/>
    </w:p>
    <w:bookmarkEnd w:id="1"/>
    <w:bookmarkEnd w:id="2"/>
    <w:p w14:paraId="22E087F6" w14:textId="5B75DD0D" w:rsidR="00EF28A8" w:rsidRPr="00C37C4A" w:rsidRDefault="00EF28A8" w:rsidP="00EF28A8">
      <w:pPr>
        <w:spacing w:after="120"/>
        <w:rPr>
          <w:b/>
          <w:iCs/>
          <w:lang w:eastAsia="zh-CN"/>
        </w:rPr>
      </w:pPr>
      <w:r w:rsidRPr="00C37C4A">
        <w:rPr>
          <w:b/>
          <w:iCs/>
          <w:lang w:eastAsia="zh-CN"/>
        </w:rPr>
        <w:t>Le maître d’ouvrage est </w:t>
      </w:r>
      <w:r w:rsidR="00CC6C2C">
        <w:rPr>
          <w:b/>
          <w:iCs/>
          <w:lang w:eastAsia="zh-CN"/>
        </w:rPr>
        <w:t>l’EPSM Metz Jury.</w:t>
      </w:r>
    </w:p>
    <w:p w14:paraId="1ACCB4B9" w14:textId="779150F4" w:rsidR="00FA62F2" w:rsidRDefault="00EF28A8" w:rsidP="00EF28A8">
      <w:pPr>
        <w:spacing w:after="120"/>
        <w:jc w:val="both"/>
        <w:rPr>
          <w:noProof/>
        </w:rPr>
      </w:pPr>
      <w:r w:rsidRPr="00C37C4A">
        <w:rPr>
          <w:lang w:eastAsia="zh-CN"/>
        </w:rPr>
        <w:t>La Soderec intervient en qualité de</w:t>
      </w:r>
      <w:r w:rsidR="00CC6C2C">
        <w:rPr>
          <w:lang w:eastAsia="zh-CN"/>
        </w:rPr>
        <w:t xml:space="preserve"> </w:t>
      </w:r>
      <w:r w:rsidRPr="00CC6C2C">
        <w:rPr>
          <w:noProof/>
        </w:rPr>
        <w:t>conducteur d’opération.</w:t>
      </w:r>
      <w:r w:rsidRPr="00C37C4A">
        <w:rPr>
          <w:noProof/>
        </w:rPr>
        <w:t xml:space="preserve"> </w:t>
      </w:r>
    </w:p>
    <w:p w14:paraId="3A3DD435" w14:textId="77777777" w:rsidR="00EF28A8" w:rsidRDefault="00EF28A8" w:rsidP="00EF28A8">
      <w:pPr>
        <w:spacing w:after="120"/>
        <w:jc w:val="both"/>
        <w:rPr>
          <w:noProof/>
        </w:rPr>
      </w:pPr>
      <w:r w:rsidRPr="00C37C4A">
        <w:rPr>
          <w:noProof/>
        </w:rPr>
        <w:t>Cette mission relève exclusivement d’une activité de maîtrise d’ouvrage et ne se substitue aucunement aux différentes missions exercées par les différents intervenants.</w:t>
      </w:r>
    </w:p>
    <w:p w14:paraId="7102B52A" w14:textId="204B752A" w:rsidR="002D6E1F" w:rsidRDefault="00DA1AB5" w:rsidP="00EF28A8">
      <w:pPr>
        <w:spacing w:after="120"/>
        <w:jc w:val="both"/>
        <w:rPr>
          <w:noProof/>
        </w:rPr>
      </w:pPr>
      <w:r>
        <w:rPr>
          <w:noProof/>
        </w:rPr>
        <w:t xml:space="preserve">Le </w:t>
      </w:r>
      <w:r w:rsidRPr="00CC6C2C">
        <w:rPr>
          <w:noProof/>
        </w:rPr>
        <w:t>conducteur d’opération</w:t>
      </w:r>
      <w:r>
        <w:rPr>
          <w:noProof/>
        </w:rPr>
        <w:t xml:space="preserve"> sera l’interlocuteur référant du coordonnateur SPS, ainsi que des autres intervenants, pour l’ensemble des questions relevant de la maîtrise d’ouvrage.</w:t>
      </w:r>
    </w:p>
    <w:p w14:paraId="0FED0A24" w14:textId="3A4C7215" w:rsidR="00806777" w:rsidRDefault="00806777" w:rsidP="00806777">
      <w:pPr>
        <w:spacing w:after="120"/>
        <w:jc w:val="both"/>
      </w:pPr>
      <w:r w:rsidRPr="00C37C4A">
        <w:t>Par dérogation à l’article 3.3 du CCAG</w:t>
      </w:r>
      <w:r w:rsidR="006D680D">
        <w:t>-PI</w:t>
      </w:r>
      <w:r w:rsidRPr="00C37C4A">
        <w:t xml:space="preserve">, le </w:t>
      </w:r>
      <w:r w:rsidRPr="00CC6C2C">
        <w:t>maître d’ouvrage</w:t>
      </w:r>
      <w:r w:rsidRPr="00C37C4A">
        <w:t>, n’est pas tenu de désigner une</w:t>
      </w:r>
      <w:r w:rsidRPr="001D3A13">
        <w:t xml:space="preserve"> personne physique dès la notification du marché. </w:t>
      </w:r>
    </w:p>
    <w:p w14:paraId="13AAC08D" w14:textId="77777777" w:rsidR="00341C85" w:rsidRPr="0006299C" w:rsidRDefault="00EF28A8" w:rsidP="006636B1">
      <w:pPr>
        <w:pStyle w:val="Titre2"/>
      </w:pPr>
      <w:bookmarkStart w:id="5" w:name="_Toc225421283"/>
      <w:r>
        <w:rPr>
          <w:lang w:val="fr-FR"/>
        </w:rPr>
        <w:t>Objet du marché</w:t>
      </w:r>
      <w:r w:rsidR="00DA1AB5">
        <w:rPr>
          <w:lang w:val="fr-FR"/>
        </w:rPr>
        <w:t>, catégorie d’ouvrage et nature des travaux</w:t>
      </w:r>
      <w:bookmarkEnd w:id="5"/>
    </w:p>
    <w:p w14:paraId="18A9A0EA" w14:textId="535C7873" w:rsidR="00EF28A8" w:rsidRPr="003A7711" w:rsidRDefault="00EF28A8" w:rsidP="00F02005">
      <w:pPr>
        <w:pStyle w:val="Normal2"/>
        <w:tabs>
          <w:tab w:val="clear" w:pos="567"/>
          <w:tab w:val="clear" w:pos="851"/>
          <w:tab w:val="clear" w:pos="1134"/>
        </w:tabs>
        <w:spacing w:after="120"/>
        <w:ind w:left="0"/>
        <w:rPr>
          <w:b/>
          <w:sz w:val="20"/>
          <w:szCs w:val="20"/>
        </w:rPr>
      </w:pPr>
      <w:r w:rsidRPr="003A7711">
        <w:rPr>
          <w:noProof/>
          <w:sz w:val="20"/>
          <w:szCs w:val="20"/>
        </w:rPr>
        <w:t xml:space="preserve">Le marché régi par le présent cahier des clauses administratives </w:t>
      </w:r>
      <w:r w:rsidR="00DA1AB5">
        <w:rPr>
          <w:noProof/>
          <w:sz w:val="20"/>
          <w:szCs w:val="20"/>
        </w:rPr>
        <w:t xml:space="preserve">particulière </w:t>
      </w:r>
      <w:r w:rsidRPr="003A7711">
        <w:rPr>
          <w:noProof/>
          <w:sz w:val="20"/>
          <w:szCs w:val="20"/>
        </w:rPr>
        <w:t xml:space="preserve">est un marché </w:t>
      </w:r>
      <w:r w:rsidR="00DA1AB5">
        <w:rPr>
          <w:noProof/>
          <w:sz w:val="20"/>
          <w:szCs w:val="20"/>
        </w:rPr>
        <w:t>de coordination en matière de sécurité et de protection de la santé</w:t>
      </w:r>
      <w:r>
        <w:rPr>
          <w:noProof/>
          <w:sz w:val="20"/>
          <w:szCs w:val="20"/>
        </w:rPr>
        <w:t xml:space="preserve"> </w:t>
      </w:r>
      <w:r w:rsidRPr="003A7711">
        <w:rPr>
          <w:noProof/>
          <w:sz w:val="20"/>
          <w:szCs w:val="20"/>
        </w:rPr>
        <w:t>concernant</w:t>
      </w:r>
      <w:r w:rsidR="00FC4129">
        <w:rPr>
          <w:noProof/>
          <w:sz w:val="20"/>
          <w:szCs w:val="20"/>
        </w:rPr>
        <w:t xml:space="preserve"> le projet de construction </w:t>
      </w:r>
      <w:r w:rsidR="00391BD9">
        <w:rPr>
          <w:noProof/>
          <w:sz w:val="20"/>
          <w:szCs w:val="20"/>
        </w:rPr>
        <w:t>de 168 lits de psychiatrie adultes.</w:t>
      </w:r>
    </w:p>
    <w:p w14:paraId="3E8EF39F" w14:textId="2FEC2558" w:rsidR="00DA1AB5" w:rsidRPr="00DA1AB5" w:rsidRDefault="00DA1AB5" w:rsidP="00F02005">
      <w:pPr>
        <w:pStyle w:val="Normal2"/>
        <w:tabs>
          <w:tab w:val="clear" w:pos="567"/>
          <w:tab w:val="clear" w:pos="1134"/>
        </w:tabs>
        <w:spacing w:after="120"/>
        <w:ind w:left="0"/>
        <w:rPr>
          <w:sz w:val="20"/>
          <w:szCs w:val="20"/>
        </w:rPr>
      </w:pPr>
      <w:r>
        <w:rPr>
          <w:sz w:val="20"/>
          <w:szCs w:val="20"/>
        </w:rPr>
        <w:t>L’opération est classée en 1</w:t>
      </w:r>
      <w:r w:rsidRPr="00DA1AB5">
        <w:rPr>
          <w:sz w:val="20"/>
          <w:szCs w:val="20"/>
          <w:vertAlign w:val="superscript"/>
        </w:rPr>
        <w:t>ère</w:t>
      </w:r>
      <w:r>
        <w:rPr>
          <w:sz w:val="20"/>
          <w:szCs w:val="20"/>
        </w:rPr>
        <w:t xml:space="preserve"> catégorie</w:t>
      </w:r>
      <w:r w:rsidR="00391BD9">
        <w:rPr>
          <w:sz w:val="20"/>
          <w:szCs w:val="20"/>
        </w:rPr>
        <w:t xml:space="preserve"> </w:t>
      </w:r>
      <w:r>
        <w:rPr>
          <w:sz w:val="20"/>
          <w:szCs w:val="20"/>
        </w:rPr>
        <w:t>au sens de l’article R.4532-1 du code du travail.</w:t>
      </w:r>
    </w:p>
    <w:p w14:paraId="59E22DC8" w14:textId="77777777" w:rsidR="00E37F1A" w:rsidRDefault="00E37F1A" w:rsidP="00E37F1A">
      <w:pPr>
        <w:pStyle w:val="Normal2"/>
        <w:tabs>
          <w:tab w:val="clear" w:pos="567"/>
          <w:tab w:val="clear" w:pos="1134"/>
        </w:tabs>
        <w:spacing w:after="120"/>
        <w:ind w:left="0"/>
        <w:rPr>
          <w:sz w:val="20"/>
          <w:szCs w:val="20"/>
        </w:rPr>
      </w:pPr>
      <w:r w:rsidRPr="003A7711">
        <w:rPr>
          <w:sz w:val="20"/>
          <w:szCs w:val="20"/>
        </w:rPr>
        <w:t xml:space="preserve">Le lieu d’exécution des travaux est </w:t>
      </w:r>
      <w:r>
        <w:rPr>
          <w:sz w:val="20"/>
          <w:szCs w:val="20"/>
        </w:rPr>
        <w:t>le site de l’EPSM Metz Jury, département de la Moselle (57), France. Il se situe sur 3 communes distinctes : Jury, Mécleuves et Ars-Laquenexy.</w:t>
      </w:r>
    </w:p>
    <w:p w14:paraId="27452892" w14:textId="77777777" w:rsidR="00831D3F" w:rsidRDefault="00831D3F" w:rsidP="00831D3F">
      <w:pPr>
        <w:pStyle w:val="Normal2"/>
        <w:tabs>
          <w:tab w:val="clear" w:pos="567"/>
          <w:tab w:val="num" w:pos="0"/>
        </w:tabs>
        <w:spacing w:after="120"/>
        <w:ind w:left="0"/>
        <w:rPr>
          <w:sz w:val="20"/>
          <w:szCs w:val="20"/>
        </w:rPr>
      </w:pPr>
      <w:r>
        <w:rPr>
          <w:sz w:val="20"/>
          <w:szCs w:val="20"/>
        </w:rPr>
        <w:t xml:space="preserve">L’ouvrage à réaliser appartient à la catégorie d’ouvrages « bâtiment » et constituera une opération de </w:t>
      </w:r>
      <w:r w:rsidRPr="00C94252">
        <w:rPr>
          <w:sz w:val="20"/>
          <w:szCs w:val="20"/>
        </w:rPr>
        <w:t>construction neuve et de réhabilitation.</w:t>
      </w:r>
    </w:p>
    <w:p w14:paraId="23323864" w14:textId="77777777" w:rsidR="00831D3F" w:rsidRDefault="00831D3F" w:rsidP="00831D3F">
      <w:pPr>
        <w:pStyle w:val="Normal2"/>
        <w:tabs>
          <w:tab w:val="clear" w:pos="567"/>
          <w:tab w:val="num" w:pos="0"/>
        </w:tabs>
        <w:spacing w:after="120"/>
        <w:ind w:left="0"/>
        <w:rPr>
          <w:i/>
          <w:iCs/>
          <w:color w:val="0070C0"/>
          <w:sz w:val="20"/>
          <w:szCs w:val="20"/>
        </w:rPr>
      </w:pPr>
      <w:r>
        <w:rPr>
          <w:sz w:val="20"/>
          <w:szCs w:val="20"/>
        </w:rPr>
        <w:t>Les travaux se dérouleront en site occupé.</w:t>
      </w:r>
    </w:p>
    <w:p w14:paraId="5954AC78" w14:textId="77777777" w:rsidR="00341C85" w:rsidRPr="0006299C" w:rsidRDefault="00DA1AB5" w:rsidP="006636B1">
      <w:pPr>
        <w:pStyle w:val="Titre2"/>
      </w:pPr>
      <w:bookmarkStart w:id="6" w:name="_Toc225421284"/>
      <w:r>
        <w:rPr>
          <w:lang w:val="fr-FR"/>
        </w:rPr>
        <w:t>Etendue de la mission</w:t>
      </w:r>
      <w:bookmarkEnd w:id="6"/>
    </w:p>
    <w:p w14:paraId="206956FB" w14:textId="77777777" w:rsidR="004D53AB" w:rsidRDefault="004D53AB" w:rsidP="004D53AB">
      <w:pPr>
        <w:spacing w:after="120"/>
        <w:jc w:val="both"/>
        <w:rPr>
          <w:noProof/>
        </w:rPr>
      </w:pPr>
      <w:r>
        <w:rPr>
          <w:noProof/>
        </w:rPr>
        <w:t>La mission de coordination en matière de sécurité et de protection de la santé est celle définie par le code du travail pour les opérations de bâtiment, ce texte étant contractuellement complété et précisé par le cahier des clauses techniques particulières (CCTP) du marché.</w:t>
      </w:r>
    </w:p>
    <w:p w14:paraId="043A976E" w14:textId="77777777" w:rsidR="004D53AB" w:rsidRDefault="004D53AB" w:rsidP="004D53AB">
      <w:pPr>
        <w:spacing w:after="120"/>
        <w:jc w:val="both"/>
        <w:rPr>
          <w:noProof/>
        </w:rPr>
      </w:pPr>
      <w:r>
        <w:rPr>
          <w:noProof/>
        </w:rPr>
        <w:t>La mission se décompose en deux phases, dites de conception et de réalisation.</w:t>
      </w:r>
    </w:p>
    <w:p w14:paraId="56D00BEF" w14:textId="0494528A" w:rsidR="004D53AB" w:rsidRDefault="004D53AB" w:rsidP="004D53AB">
      <w:pPr>
        <w:spacing w:after="120"/>
        <w:jc w:val="both"/>
        <w:rPr>
          <w:noProof/>
        </w:rPr>
      </w:pPr>
      <w:r>
        <w:rPr>
          <w:noProof/>
        </w:rPr>
        <w:t xml:space="preserve">La phase de conception débute à la notification du présent marché et s’achève à </w:t>
      </w:r>
      <w:r w:rsidR="000E4E5F">
        <w:rPr>
          <w:noProof/>
        </w:rPr>
        <w:t>l’acceptat</w:t>
      </w:r>
      <w:r w:rsidR="00417C75">
        <w:rPr>
          <w:noProof/>
        </w:rPr>
        <w:t>ion du dossier PRO par le maître d’ouvrage.</w:t>
      </w:r>
    </w:p>
    <w:p w14:paraId="0666B9C7" w14:textId="7DD6B195" w:rsidR="00341C85" w:rsidRDefault="004D53AB" w:rsidP="004D53AB">
      <w:pPr>
        <w:spacing w:after="120"/>
        <w:jc w:val="both"/>
        <w:rPr>
          <w:noProof/>
        </w:rPr>
      </w:pPr>
      <w:r>
        <w:rPr>
          <w:noProof/>
        </w:rPr>
        <w:t xml:space="preserve">La phase de réalisation débute </w:t>
      </w:r>
      <w:r w:rsidR="00226A92">
        <w:rPr>
          <w:noProof/>
        </w:rPr>
        <w:t>au démarrage de la période de préparation des travaux</w:t>
      </w:r>
      <w:r>
        <w:rPr>
          <w:noProof/>
        </w:rPr>
        <w:t xml:space="preserve"> et s’achève à l’issue de la période de garantie de parfait achèvement, le cas échéant prolongée.</w:t>
      </w:r>
    </w:p>
    <w:p w14:paraId="2DF1B4A0" w14:textId="77777777" w:rsidR="00A33449" w:rsidRPr="0006299C" w:rsidRDefault="004D53AB" w:rsidP="00A33449">
      <w:pPr>
        <w:pStyle w:val="Titre2"/>
      </w:pPr>
      <w:bookmarkStart w:id="7" w:name="_Toc225421285"/>
      <w:r>
        <w:rPr>
          <w:lang w:val="fr-FR"/>
        </w:rPr>
        <w:t>Conduite des prestations du marché</w:t>
      </w:r>
      <w:bookmarkEnd w:id="7"/>
    </w:p>
    <w:p w14:paraId="2CAB33D8" w14:textId="77777777" w:rsidR="004D53AB" w:rsidRPr="00A27051" w:rsidRDefault="004D53AB" w:rsidP="004D53AB">
      <w:pPr>
        <w:spacing w:after="120"/>
        <w:jc w:val="both"/>
        <w:rPr>
          <w:noProof/>
        </w:rPr>
      </w:pPr>
      <w:r w:rsidRPr="00A27051">
        <w:rPr>
          <w:noProof/>
        </w:rPr>
        <w:t>La bonne exécution de la mission repose notamment sur la valeur des personne</w:t>
      </w:r>
      <w:r>
        <w:rPr>
          <w:noProof/>
        </w:rPr>
        <w:t>s physiques qui en sont chargées</w:t>
      </w:r>
      <w:r w:rsidRPr="00A27051">
        <w:rPr>
          <w:noProof/>
        </w:rPr>
        <w:t xml:space="preserve"> au quotidien, en particulier les </w:t>
      </w:r>
      <w:r w:rsidR="002E11F0">
        <w:rPr>
          <w:noProof/>
        </w:rPr>
        <w:t>personnes chargées de la conduite de la mission</w:t>
      </w:r>
      <w:r w:rsidRPr="00A27051">
        <w:rPr>
          <w:noProof/>
        </w:rPr>
        <w:t>.</w:t>
      </w:r>
    </w:p>
    <w:p w14:paraId="3EF0B784" w14:textId="77777777" w:rsidR="004D53AB" w:rsidRPr="00A27051" w:rsidRDefault="004D53AB" w:rsidP="004D53AB">
      <w:pPr>
        <w:spacing w:after="120"/>
        <w:jc w:val="both"/>
        <w:rPr>
          <w:noProof/>
        </w:rPr>
      </w:pPr>
      <w:r w:rsidRPr="005F1EB6">
        <w:rPr>
          <w:noProof/>
        </w:rPr>
        <w:t>Ces personnes sont désignées à l’article 5 de l’acte d’engagement au moment de la passation du marché.</w:t>
      </w:r>
    </w:p>
    <w:p w14:paraId="33BD18D2" w14:textId="77777777" w:rsidR="004D53AB" w:rsidRDefault="004D53AB" w:rsidP="004D53AB">
      <w:pPr>
        <w:spacing w:after="120"/>
        <w:jc w:val="both"/>
        <w:rPr>
          <w:noProof/>
        </w:rPr>
      </w:pPr>
      <w:r w:rsidRPr="00A27051">
        <w:rPr>
          <w:noProof/>
        </w:rPr>
        <w:t>Le titulaire s’engage, dans la limite du droit des salariés à la démission et du cas de force majeure, à maintenir ces personnes dans leur rôle pendant toute la durée du marché.</w:t>
      </w:r>
    </w:p>
    <w:p w14:paraId="786E1045" w14:textId="28CDB742" w:rsidR="00806777" w:rsidRDefault="00806777" w:rsidP="00806777">
      <w:pPr>
        <w:spacing w:after="120"/>
        <w:jc w:val="both"/>
      </w:pPr>
      <w:r w:rsidRPr="00CC3692">
        <w:t xml:space="preserve">Le titulaire est tenu de notifier sans délai au </w:t>
      </w:r>
      <w:r w:rsidRPr="00C34BCE">
        <w:t>maître d’ouvrage</w:t>
      </w:r>
      <w:r w:rsidR="00C34BCE">
        <w:t xml:space="preserve"> </w:t>
      </w:r>
      <w:r w:rsidRPr="00CC3692">
        <w:t xml:space="preserve">les changements </w:t>
      </w:r>
      <w:r w:rsidRPr="00B77755">
        <w:t xml:space="preserve">survenant au cours de l’exécution du marché. </w:t>
      </w:r>
    </w:p>
    <w:p w14:paraId="31731B0E" w14:textId="0EFE7EF2" w:rsidR="004D53AB" w:rsidRPr="00A27051" w:rsidRDefault="00806777" w:rsidP="004D53AB">
      <w:pPr>
        <w:spacing w:after="120"/>
        <w:jc w:val="both"/>
        <w:rPr>
          <w:noProof/>
        </w:rPr>
      </w:pPr>
      <w:r>
        <w:rPr>
          <w:noProof/>
        </w:rPr>
        <w:t>L</w:t>
      </w:r>
      <w:r w:rsidR="004D53AB" w:rsidRPr="00A27051">
        <w:rPr>
          <w:noProof/>
        </w:rPr>
        <w:t xml:space="preserve">e </w:t>
      </w:r>
      <w:r w:rsidR="004D53AB" w:rsidRPr="002B03F2">
        <w:rPr>
          <w:noProof/>
        </w:rPr>
        <w:t>maître d’ouvrage</w:t>
      </w:r>
      <w:r w:rsidR="00C34BCE">
        <w:rPr>
          <w:noProof/>
        </w:rPr>
        <w:t xml:space="preserve"> </w:t>
      </w:r>
      <w:r w:rsidR="004D53AB" w:rsidRPr="00A27051">
        <w:rPr>
          <w:noProof/>
        </w:rPr>
        <w:t>conserve la faculté de récuser en cours d’exécution de la mission toute personne physique dont la valeur des prestations, le comportement ou la probité ne seraient pas jugés par lui compatibles avec le bon déroulement de l’opération.</w:t>
      </w:r>
    </w:p>
    <w:p w14:paraId="27E1C8D2" w14:textId="4355723F" w:rsidR="004D53AB" w:rsidRDefault="004D53AB" w:rsidP="004D53AB">
      <w:pPr>
        <w:spacing w:after="120"/>
        <w:jc w:val="both"/>
        <w:rPr>
          <w:noProof/>
        </w:rPr>
      </w:pPr>
      <w:r w:rsidRPr="00A27051">
        <w:rPr>
          <w:noProof/>
        </w:rPr>
        <w:t>En</w:t>
      </w:r>
      <w:r>
        <w:rPr>
          <w:noProof/>
        </w:rPr>
        <w:t xml:space="preserve"> cas de changement d’un salarié ou</w:t>
      </w:r>
      <w:r w:rsidRPr="00A27051">
        <w:rPr>
          <w:noProof/>
        </w:rPr>
        <w:t xml:space="preserve"> de récusation par le </w:t>
      </w:r>
      <w:r w:rsidRPr="002B03F2">
        <w:rPr>
          <w:noProof/>
        </w:rPr>
        <w:t>maître d’ouvrage</w:t>
      </w:r>
      <w:r w:rsidRPr="00A27051">
        <w:rPr>
          <w:noProof/>
        </w:rPr>
        <w:t>, il sera fait application des dispositions de l’article 3.4.3 du CCAG</w:t>
      </w:r>
      <w:r>
        <w:rPr>
          <w:noProof/>
        </w:rPr>
        <w:t>-</w:t>
      </w:r>
      <w:r w:rsidRPr="00A27051">
        <w:rPr>
          <w:noProof/>
        </w:rPr>
        <w:t>PI.</w:t>
      </w:r>
    </w:p>
    <w:p w14:paraId="1BE1E6E0" w14:textId="77777777" w:rsidR="00A33449" w:rsidRPr="0006299C" w:rsidRDefault="00A33449" w:rsidP="00A33449">
      <w:pPr>
        <w:pStyle w:val="Titre2"/>
      </w:pPr>
      <w:bookmarkStart w:id="8" w:name="_Toc225421286"/>
      <w:r>
        <w:rPr>
          <w:lang w:val="fr-FR"/>
        </w:rPr>
        <w:t>Tranches</w:t>
      </w:r>
      <w:bookmarkEnd w:id="8"/>
    </w:p>
    <w:p w14:paraId="4462D6E6" w14:textId="77777777" w:rsidR="00A33449" w:rsidRPr="00C37C4A" w:rsidRDefault="00A33449" w:rsidP="00A33449">
      <w:pPr>
        <w:spacing w:after="120"/>
        <w:jc w:val="both"/>
        <w:rPr>
          <w:noProof/>
        </w:rPr>
      </w:pPr>
      <w:r w:rsidRPr="00C37C4A">
        <w:rPr>
          <w:noProof/>
        </w:rPr>
        <w:t xml:space="preserve">Le marché </w:t>
      </w:r>
      <w:r>
        <w:rPr>
          <w:noProof/>
        </w:rPr>
        <w:t xml:space="preserve">ne </w:t>
      </w:r>
      <w:r w:rsidRPr="00C37C4A">
        <w:rPr>
          <w:noProof/>
        </w:rPr>
        <w:t xml:space="preserve">comporte </w:t>
      </w:r>
      <w:r>
        <w:rPr>
          <w:noProof/>
        </w:rPr>
        <w:t xml:space="preserve">pas de </w:t>
      </w:r>
      <w:r w:rsidRPr="00C37C4A">
        <w:rPr>
          <w:noProof/>
        </w:rPr>
        <w:t>tranche.</w:t>
      </w:r>
    </w:p>
    <w:p w14:paraId="0CCBDACC" w14:textId="77777777" w:rsidR="004D53AB" w:rsidRPr="0006299C" w:rsidRDefault="004D53AB" w:rsidP="004D53AB">
      <w:pPr>
        <w:pStyle w:val="Titre2"/>
      </w:pPr>
      <w:bookmarkStart w:id="9" w:name="_Toc225421287"/>
      <w:r>
        <w:rPr>
          <w:lang w:val="fr-FR"/>
        </w:rPr>
        <w:lastRenderedPageBreak/>
        <w:t>Autres intervenants</w:t>
      </w:r>
      <w:bookmarkEnd w:id="9"/>
    </w:p>
    <w:p w14:paraId="03957A96" w14:textId="4C52E6F5" w:rsidR="004D53AB" w:rsidRPr="004D53AB" w:rsidRDefault="004D53AB" w:rsidP="004D53AB">
      <w:pPr>
        <w:pStyle w:val="Normal2"/>
        <w:tabs>
          <w:tab w:val="clear" w:pos="567"/>
          <w:tab w:val="clear" w:pos="851"/>
          <w:tab w:val="clear" w:pos="1134"/>
        </w:tabs>
        <w:spacing w:after="120"/>
        <w:ind w:left="0"/>
        <w:rPr>
          <w:bCs/>
          <w:iCs/>
          <w:sz w:val="20"/>
          <w:szCs w:val="20"/>
        </w:rPr>
      </w:pPr>
      <w:r w:rsidRPr="004D53AB">
        <w:rPr>
          <w:bCs/>
          <w:iCs/>
          <w:sz w:val="20"/>
          <w:szCs w:val="20"/>
        </w:rPr>
        <w:t xml:space="preserve">Le </w:t>
      </w:r>
      <w:r w:rsidRPr="00303A92">
        <w:rPr>
          <w:bCs/>
          <w:iCs/>
          <w:sz w:val="20"/>
          <w:szCs w:val="20"/>
        </w:rPr>
        <w:t>maître d’ouvrage</w:t>
      </w:r>
      <w:r w:rsidR="00303A92">
        <w:rPr>
          <w:bCs/>
          <w:iCs/>
          <w:sz w:val="20"/>
          <w:szCs w:val="20"/>
        </w:rPr>
        <w:t xml:space="preserve"> </w:t>
      </w:r>
      <w:r w:rsidRPr="004D53AB">
        <w:rPr>
          <w:bCs/>
          <w:iCs/>
          <w:sz w:val="20"/>
          <w:szCs w:val="20"/>
        </w:rPr>
        <w:t>fera appel pour cette opération à d’autres intervenants, parmi lesquels un</w:t>
      </w:r>
      <w:r w:rsidR="00775A83">
        <w:rPr>
          <w:bCs/>
          <w:iCs/>
          <w:sz w:val="20"/>
          <w:szCs w:val="20"/>
        </w:rPr>
        <w:t xml:space="preserve"> groupement, </w:t>
      </w:r>
      <w:r w:rsidRPr="004D53AB">
        <w:rPr>
          <w:bCs/>
          <w:iCs/>
          <w:sz w:val="20"/>
          <w:szCs w:val="20"/>
        </w:rPr>
        <w:t>un contrôleur technique</w:t>
      </w:r>
      <w:r w:rsidR="00775A83">
        <w:rPr>
          <w:bCs/>
          <w:iCs/>
          <w:sz w:val="20"/>
          <w:szCs w:val="20"/>
        </w:rPr>
        <w:t xml:space="preserve">, </w:t>
      </w:r>
      <w:r w:rsidR="008C1514">
        <w:rPr>
          <w:bCs/>
          <w:iCs/>
          <w:sz w:val="20"/>
          <w:szCs w:val="20"/>
        </w:rPr>
        <w:t xml:space="preserve">un assistant au maître d’ouvrage pour la démarche BIM et un assistant technique au maître d’ouvrage </w:t>
      </w:r>
      <w:bookmarkStart w:id="10" w:name="_Hlk209444442"/>
      <w:r w:rsidR="008C1514">
        <w:rPr>
          <w:bCs/>
          <w:iCs/>
          <w:sz w:val="20"/>
          <w:szCs w:val="20"/>
        </w:rPr>
        <w:t xml:space="preserve">sur les installations de </w:t>
      </w:r>
      <w:r w:rsidR="008C1514" w:rsidRPr="00F8136D">
        <w:rPr>
          <w:sz w:val="20"/>
          <w:szCs w:val="20"/>
          <w:lang w:eastAsia="fr-FR"/>
        </w:rPr>
        <w:t>chauffage, de ventilation et de climatisation</w:t>
      </w:r>
      <w:r w:rsidR="008C1514">
        <w:rPr>
          <w:sz w:val="20"/>
          <w:szCs w:val="20"/>
          <w:lang w:eastAsia="fr-FR"/>
        </w:rPr>
        <w:t>.</w:t>
      </w:r>
      <w:bookmarkEnd w:id="10"/>
      <w:r w:rsidRPr="004D53AB">
        <w:rPr>
          <w:bCs/>
          <w:iCs/>
          <w:sz w:val="20"/>
          <w:szCs w:val="20"/>
        </w:rPr>
        <w:t xml:space="preserve"> </w:t>
      </w:r>
    </w:p>
    <w:p w14:paraId="188C81FE" w14:textId="77777777" w:rsidR="004D53AB" w:rsidRPr="004D53AB" w:rsidRDefault="004D53AB" w:rsidP="004D53AB">
      <w:pPr>
        <w:pStyle w:val="Normal2"/>
        <w:tabs>
          <w:tab w:val="clear" w:pos="567"/>
          <w:tab w:val="clear" w:pos="851"/>
          <w:tab w:val="clear" w:pos="1134"/>
        </w:tabs>
        <w:spacing w:after="120"/>
        <w:ind w:left="0"/>
        <w:rPr>
          <w:bCs/>
          <w:iCs/>
          <w:sz w:val="20"/>
          <w:szCs w:val="20"/>
        </w:rPr>
      </w:pPr>
      <w:r w:rsidRPr="004D53AB">
        <w:rPr>
          <w:bCs/>
          <w:iCs/>
          <w:sz w:val="20"/>
          <w:szCs w:val="20"/>
        </w:rPr>
        <w:t>D’autres intervenants, non définis au stade de la passation du marché, pourront agir au titre de cette opération.</w:t>
      </w:r>
    </w:p>
    <w:p w14:paraId="6163BB46" w14:textId="77777777" w:rsidR="004D53AB" w:rsidRPr="004D53AB" w:rsidRDefault="004D53AB" w:rsidP="004D53AB">
      <w:pPr>
        <w:pStyle w:val="Normal2"/>
        <w:tabs>
          <w:tab w:val="clear" w:pos="567"/>
          <w:tab w:val="clear" w:pos="851"/>
          <w:tab w:val="clear" w:pos="1134"/>
        </w:tabs>
        <w:spacing w:after="120"/>
        <w:ind w:left="0"/>
        <w:rPr>
          <w:bCs/>
          <w:iCs/>
          <w:sz w:val="20"/>
          <w:szCs w:val="20"/>
        </w:rPr>
      </w:pPr>
      <w:r w:rsidRPr="004D53AB">
        <w:rPr>
          <w:bCs/>
          <w:iCs/>
          <w:sz w:val="20"/>
          <w:szCs w:val="20"/>
        </w:rPr>
        <w:t>Le titulaire tiendra compte de ces intervenants dans l’exécution de sa mission, en leur fournissant les informations et documents utiles à leur mission, et en consacrant le temps nécessaire à la concertation.</w:t>
      </w:r>
    </w:p>
    <w:p w14:paraId="7C3A325B" w14:textId="77777777" w:rsidR="00123BC5" w:rsidRPr="00274174" w:rsidRDefault="00123BC5" w:rsidP="00123BC5">
      <w:pPr>
        <w:spacing w:after="120"/>
        <w:jc w:val="both"/>
        <w:rPr>
          <w:b/>
          <w:bCs/>
          <w:i/>
          <w:iCs/>
          <w:noProof/>
        </w:rPr>
      </w:pPr>
      <w:r>
        <w:rPr>
          <w:b/>
          <w:bCs/>
          <w:i/>
          <w:iCs/>
          <w:noProof/>
        </w:rPr>
        <w:t>Groupement marché global sectoriel</w:t>
      </w:r>
      <w:r w:rsidRPr="00274174">
        <w:rPr>
          <w:b/>
          <w:bCs/>
          <w:i/>
          <w:iCs/>
          <w:noProof/>
        </w:rPr>
        <w:t xml:space="preserve"> </w:t>
      </w:r>
    </w:p>
    <w:p w14:paraId="450F4833" w14:textId="77777777" w:rsidR="00CC013A" w:rsidRPr="00CC013A" w:rsidRDefault="00CC013A" w:rsidP="00CC013A">
      <w:pPr>
        <w:spacing w:after="120"/>
        <w:jc w:val="both"/>
        <w:rPr>
          <w:bCs/>
          <w:iCs/>
          <w:lang w:eastAsia="zh-CN"/>
        </w:rPr>
      </w:pPr>
      <w:r w:rsidRPr="00CC013A">
        <w:rPr>
          <w:bCs/>
          <w:iCs/>
          <w:lang w:eastAsia="zh-CN"/>
        </w:rPr>
        <w:t>Le maître d’ouvrage a opté pour un marché global. Le titulaire dudit marché aura à sa charge la conception, la construction des ouvrages neufs et les travaux de réhabilitation.</w:t>
      </w:r>
    </w:p>
    <w:p w14:paraId="7651AC6F" w14:textId="77777777" w:rsidR="00CC013A" w:rsidRPr="00CC013A" w:rsidRDefault="00CC013A" w:rsidP="00CC013A">
      <w:pPr>
        <w:spacing w:after="120"/>
        <w:jc w:val="both"/>
        <w:rPr>
          <w:bCs/>
          <w:iCs/>
          <w:lang w:eastAsia="zh-CN"/>
        </w:rPr>
      </w:pPr>
      <w:r w:rsidRPr="00CC013A">
        <w:rPr>
          <w:bCs/>
          <w:iCs/>
          <w:lang w:eastAsia="zh-CN"/>
        </w:rPr>
        <w:t>Il s'agit d'un marché de travaux au sens de l'article L.1111-2 du code de la commande publique.</w:t>
      </w:r>
    </w:p>
    <w:p w14:paraId="36510B59" w14:textId="77777777" w:rsidR="00CC013A" w:rsidRPr="00CC013A" w:rsidRDefault="00CC013A" w:rsidP="00CC013A">
      <w:pPr>
        <w:spacing w:after="120"/>
        <w:jc w:val="both"/>
        <w:rPr>
          <w:bCs/>
          <w:iCs/>
          <w:lang w:eastAsia="zh-CN"/>
        </w:rPr>
      </w:pPr>
      <w:r w:rsidRPr="00CC013A">
        <w:rPr>
          <w:bCs/>
          <w:iCs/>
          <w:lang w:eastAsia="zh-CN"/>
        </w:rPr>
        <w:t>Le titulaire est en cours de désignation.</w:t>
      </w:r>
    </w:p>
    <w:p w14:paraId="46A96ACF" w14:textId="77777777" w:rsidR="00AB3A59" w:rsidRPr="00274174" w:rsidRDefault="00AB3A59" w:rsidP="00AB3A59">
      <w:pPr>
        <w:spacing w:after="120"/>
        <w:jc w:val="both"/>
        <w:rPr>
          <w:b/>
          <w:bCs/>
          <w:i/>
          <w:iCs/>
          <w:noProof/>
        </w:rPr>
      </w:pPr>
      <w:r w:rsidRPr="00274174">
        <w:rPr>
          <w:b/>
          <w:bCs/>
          <w:i/>
          <w:iCs/>
          <w:noProof/>
        </w:rPr>
        <w:t>Ordonnancement, Pilotage et Coordination du chantier</w:t>
      </w:r>
    </w:p>
    <w:p w14:paraId="2AC1A9D7" w14:textId="77777777" w:rsidR="00CC6D11" w:rsidRDefault="00CC6D11" w:rsidP="00CC6D11">
      <w:pPr>
        <w:spacing w:after="120"/>
        <w:jc w:val="both"/>
        <w:rPr>
          <w:noProof/>
        </w:rPr>
      </w:pPr>
      <w:r w:rsidRPr="00755456">
        <w:rPr>
          <w:noProof/>
        </w:rPr>
        <w:t>La mission d’ordonnancement, de pilotage et de coordination du chantier est confiée au titulaire du marché global.</w:t>
      </w:r>
    </w:p>
    <w:p w14:paraId="44D093EE" w14:textId="77777777" w:rsidR="00AB3A59" w:rsidRPr="00274174" w:rsidRDefault="00AB3A59" w:rsidP="00AB3A59">
      <w:pPr>
        <w:spacing w:after="120"/>
        <w:jc w:val="both"/>
        <w:rPr>
          <w:b/>
          <w:bCs/>
          <w:i/>
          <w:iCs/>
          <w:noProof/>
        </w:rPr>
      </w:pPr>
      <w:r w:rsidRPr="00274174">
        <w:rPr>
          <w:b/>
          <w:bCs/>
          <w:i/>
          <w:iCs/>
          <w:noProof/>
        </w:rPr>
        <w:t>Coordonnateur des systèmes de sécurité incendie</w:t>
      </w:r>
    </w:p>
    <w:p w14:paraId="7C6334FF" w14:textId="77777777" w:rsidR="00077C3B" w:rsidRPr="00755456" w:rsidRDefault="00077C3B" w:rsidP="00077C3B">
      <w:pPr>
        <w:spacing w:after="120"/>
        <w:jc w:val="both"/>
        <w:rPr>
          <w:noProof/>
        </w:rPr>
      </w:pPr>
      <w:r w:rsidRPr="00755456">
        <w:rPr>
          <w:noProof/>
        </w:rPr>
        <w:t>La mission de coordination des systèmes de sécurité incendie est confiée au titulaire du marché global.</w:t>
      </w:r>
    </w:p>
    <w:p w14:paraId="15597128" w14:textId="3096F2AA" w:rsidR="00AB3A59" w:rsidRPr="00077C3B" w:rsidRDefault="00A33449" w:rsidP="00077C3B">
      <w:pPr>
        <w:spacing w:after="120"/>
        <w:jc w:val="both"/>
        <w:rPr>
          <w:b/>
          <w:bCs/>
          <w:i/>
          <w:iCs/>
          <w:noProof/>
        </w:rPr>
      </w:pPr>
      <w:r w:rsidRPr="00274174">
        <w:rPr>
          <w:b/>
          <w:bCs/>
          <w:i/>
          <w:iCs/>
          <w:noProof/>
        </w:rPr>
        <w:t>Contrôleur technique</w:t>
      </w:r>
    </w:p>
    <w:p w14:paraId="2356C7DA" w14:textId="77777777" w:rsidR="00EE4A34" w:rsidRDefault="00AB3A59" w:rsidP="00AB3A59">
      <w:pPr>
        <w:pStyle w:val="Normal2"/>
        <w:tabs>
          <w:tab w:val="clear" w:pos="567"/>
          <w:tab w:val="clear" w:pos="851"/>
          <w:tab w:val="clear" w:pos="1134"/>
        </w:tabs>
        <w:spacing w:after="120"/>
        <w:ind w:left="0"/>
        <w:rPr>
          <w:bCs/>
          <w:iCs/>
          <w:sz w:val="20"/>
          <w:szCs w:val="20"/>
        </w:rPr>
      </w:pPr>
      <w:r w:rsidRPr="00077C3B">
        <w:rPr>
          <w:bCs/>
          <w:iCs/>
          <w:sz w:val="20"/>
          <w:szCs w:val="20"/>
        </w:rPr>
        <w:t>Le titulaire du marché de contrôle technique est en cours de désignation</w:t>
      </w:r>
      <w:r w:rsidR="00EE4A34" w:rsidRPr="00077C3B">
        <w:rPr>
          <w:bCs/>
          <w:iCs/>
          <w:sz w:val="20"/>
          <w:szCs w:val="20"/>
        </w:rPr>
        <w:t>.</w:t>
      </w:r>
    </w:p>
    <w:p w14:paraId="533DB223" w14:textId="36DC624D" w:rsidR="00AB3A59" w:rsidRPr="00AB3A59" w:rsidRDefault="00EE4A34" w:rsidP="00AB3A59">
      <w:pPr>
        <w:pStyle w:val="Normal2"/>
        <w:tabs>
          <w:tab w:val="clear" w:pos="567"/>
          <w:tab w:val="clear" w:pos="851"/>
          <w:tab w:val="clear" w:pos="1134"/>
        </w:tabs>
        <w:spacing w:after="120"/>
        <w:ind w:left="0"/>
        <w:rPr>
          <w:bCs/>
          <w:iCs/>
          <w:sz w:val="20"/>
          <w:szCs w:val="20"/>
        </w:rPr>
      </w:pPr>
      <w:r>
        <w:rPr>
          <w:bCs/>
          <w:iCs/>
          <w:sz w:val="20"/>
          <w:szCs w:val="20"/>
        </w:rPr>
        <w:t>L</w:t>
      </w:r>
      <w:r w:rsidR="00AB3A59" w:rsidRPr="00AB3A59">
        <w:rPr>
          <w:bCs/>
          <w:iCs/>
          <w:sz w:val="20"/>
          <w:szCs w:val="20"/>
        </w:rPr>
        <w:t>es missions </w:t>
      </w:r>
      <w:r>
        <w:rPr>
          <w:bCs/>
          <w:iCs/>
          <w:sz w:val="20"/>
          <w:szCs w:val="20"/>
        </w:rPr>
        <w:t xml:space="preserve">confiées au contrôleur technique sont les </w:t>
      </w:r>
      <w:r w:rsidR="00AB3A59" w:rsidRPr="00AB3A59">
        <w:rPr>
          <w:bCs/>
          <w:iCs/>
          <w:sz w:val="20"/>
          <w:szCs w:val="20"/>
        </w:rPr>
        <w:t>suivantes, définies en référence au décret n°</w:t>
      </w:r>
      <w:r w:rsidR="00813FF9">
        <w:rPr>
          <w:bCs/>
          <w:iCs/>
          <w:sz w:val="20"/>
          <w:szCs w:val="20"/>
        </w:rPr>
        <w:t> 9</w:t>
      </w:r>
      <w:r w:rsidR="00AB3A59" w:rsidRPr="00AB3A59">
        <w:rPr>
          <w:bCs/>
          <w:iCs/>
          <w:sz w:val="20"/>
          <w:szCs w:val="20"/>
        </w:rPr>
        <w:t>9-443 du 28 mai 1999</w:t>
      </w:r>
      <w:r w:rsidR="00813FF9">
        <w:rPr>
          <w:bCs/>
          <w:iCs/>
          <w:sz w:val="20"/>
          <w:szCs w:val="20"/>
        </w:rPr>
        <w:t xml:space="preserve"> relatif au cahier des clauses techniques générales applicables aux marchés publics de contrôle technique</w:t>
      </w:r>
      <w:r w:rsidR="00077C3B">
        <w:rPr>
          <w:bCs/>
          <w:iCs/>
          <w:sz w:val="20"/>
          <w:szCs w:val="20"/>
        </w:rPr>
        <w:t xml:space="preserve"> </w:t>
      </w:r>
      <w:r w:rsidR="00AB3A59" w:rsidRPr="00AB3A59">
        <w:rPr>
          <w:bCs/>
          <w:iCs/>
          <w:sz w:val="20"/>
          <w:szCs w:val="20"/>
        </w:rPr>
        <w:t>:</w:t>
      </w:r>
    </w:p>
    <w:p w14:paraId="7C505622" w14:textId="77777777" w:rsidR="00006EF5"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L : solidité des ouvrages et des éléments d’équipement indissociables ;</w:t>
      </w:r>
    </w:p>
    <w:p w14:paraId="310554AF" w14:textId="77777777" w:rsidR="00006EF5"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Pr>
          <w:sz w:val="20"/>
          <w:szCs w:val="20"/>
        </w:rPr>
        <w:t>LE : solidité des existants ;</w:t>
      </w:r>
    </w:p>
    <w:p w14:paraId="348E7AA4" w14:textId="77777777" w:rsidR="00006EF5" w:rsidRPr="00AB3A59"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Pr>
          <w:sz w:val="20"/>
          <w:szCs w:val="20"/>
        </w:rPr>
        <w:t>Av : stabilité des avoisinants ;</w:t>
      </w:r>
    </w:p>
    <w:p w14:paraId="5903C0D7" w14:textId="77777777" w:rsidR="00006EF5"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S : sécurité des personnes ;</w:t>
      </w:r>
    </w:p>
    <w:p w14:paraId="0009DB17" w14:textId="77777777" w:rsidR="00006EF5" w:rsidRPr="00AB3A59"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Pr>
          <w:sz w:val="20"/>
          <w:szCs w:val="20"/>
        </w:rPr>
        <w:t>ENV : environnement ;</w:t>
      </w:r>
    </w:p>
    <w:p w14:paraId="08A6848C" w14:textId="77777777" w:rsidR="00006EF5" w:rsidRPr="00AB3A59"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P1 : solidité des éléments d’équipement non indissociablement liés ;</w:t>
      </w:r>
    </w:p>
    <w:p w14:paraId="7737ABB8" w14:textId="77777777" w:rsidR="00006EF5" w:rsidRPr="00AB3A59"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F : fonctionnement des installations ;</w:t>
      </w:r>
    </w:p>
    <w:p w14:paraId="2DC396B8" w14:textId="77777777" w:rsidR="00006EF5" w:rsidRPr="00AB3A59"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Ph : isolation acoustique des bâtiments ;</w:t>
      </w:r>
    </w:p>
    <w:p w14:paraId="4379CF42" w14:textId="77777777" w:rsidR="00006EF5"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Th : isolation thermique et économies d’énergie ;</w:t>
      </w:r>
    </w:p>
    <w:p w14:paraId="3310FC95" w14:textId="77777777" w:rsidR="00006EF5"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Pr>
          <w:sz w:val="20"/>
          <w:szCs w:val="20"/>
        </w:rPr>
        <w:t>HYS : hygiène ;</w:t>
      </w:r>
    </w:p>
    <w:p w14:paraId="2DB69F4B" w14:textId="77777777" w:rsidR="00006EF5" w:rsidRPr="00AB3A59"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GTB : gestion technique du bâtiment</w:t>
      </w:r>
      <w:r>
        <w:rPr>
          <w:sz w:val="20"/>
          <w:szCs w:val="20"/>
        </w:rPr>
        <w:t> ;</w:t>
      </w:r>
    </w:p>
    <w:p w14:paraId="5209DECE" w14:textId="77777777" w:rsidR="00006EF5" w:rsidRPr="00E624CD" w:rsidRDefault="00006EF5" w:rsidP="00006EF5">
      <w:pPr>
        <w:pStyle w:val="Normal2"/>
        <w:numPr>
          <w:ilvl w:val="0"/>
          <w:numId w:val="21"/>
        </w:numPr>
        <w:tabs>
          <w:tab w:val="clear" w:pos="567"/>
          <w:tab w:val="clear" w:pos="851"/>
          <w:tab w:val="clear" w:pos="1134"/>
          <w:tab w:val="left" w:pos="709"/>
        </w:tabs>
        <w:spacing w:after="120"/>
        <w:ind w:left="709" w:hanging="284"/>
        <w:rPr>
          <w:sz w:val="20"/>
          <w:szCs w:val="20"/>
        </w:rPr>
      </w:pPr>
      <w:r w:rsidRPr="00AB3A59">
        <w:rPr>
          <w:sz w:val="20"/>
          <w:szCs w:val="20"/>
        </w:rPr>
        <w:t>Hand : accessibilité des constructions pour les personnes handicapées</w:t>
      </w:r>
      <w:r w:rsidRPr="00E624CD">
        <w:rPr>
          <w:sz w:val="20"/>
          <w:szCs w:val="20"/>
        </w:rPr>
        <w:t>.</w:t>
      </w:r>
    </w:p>
    <w:p w14:paraId="68D70955" w14:textId="30371DC7" w:rsidR="00AB3A59" w:rsidRPr="00813FF9" w:rsidRDefault="00AB3A59" w:rsidP="00813FF9">
      <w:pPr>
        <w:pStyle w:val="Normal2"/>
        <w:tabs>
          <w:tab w:val="clear" w:pos="567"/>
          <w:tab w:val="clear" w:pos="851"/>
          <w:tab w:val="clear" w:pos="1134"/>
        </w:tabs>
        <w:spacing w:after="120"/>
        <w:ind w:left="0"/>
        <w:rPr>
          <w:bCs/>
          <w:iCs/>
          <w:sz w:val="20"/>
          <w:szCs w:val="20"/>
        </w:rPr>
      </w:pPr>
      <w:r w:rsidRPr="00813FF9">
        <w:rPr>
          <w:bCs/>
          <w:iCs/>
          <w:sz w:val="20"/>
          <w:szCs w:val="20"/>
        </w:rPr>
        <w:t>La mission de contrôle technique intègre également</w:t>
      </w:r>
      <w:r w:rsidR="005C3EA7">
        <w:rPr>
          <w:bCs/>
          <w:iCs/>
          <w:sz w:val="20"/>
          <w:szCs w:val="20"/>
        </w:rPr>
        <w:t xml:space="preserve"> </w:t>
      </w:r>
      <w:r w:rsidRPr="00813FF9">
        <w:rPr>
          <w:bCs/>
          <w:iCs/>
          <w:sz w:val="20"/>
          <w:szCs w:val="20"/>
        </w:rPr>
        <w:t>:</w:t>
      </w:r>
    </w:p>
    <w:p w14:paraId="1C8DE35D" w14:textId="77777777" w:rsidR="00AB3A59" w:rsidRPr="00DD0C75" w:rsidRDefault="00AB3A59" w:rsidP="00DD0C75">
      <w:pPr>
        <w:pStyle w:val="Normal2"/>
        <w:numPr>
          <w:ilvl w:val="0"/>
          <w:numId w:val="21"/>
        </w:numPr>
        <w:tabs>
          <w:tab w:val="clear" w:pos="567"/>
          <w:tab w:val="clear" w:pos="851"/>
          <w:tab w:val="clear" w:pos="1134"/>
          <w:tab w:val="left" w:pos="709"/>
        </w:tabs>
        <w:spacing w:after="120"/>
        <w:ind w:left="709" w:hanging="284"/>
        <w:rPr>
          <w:sz w:val="20"/>
          <w:szCs w:val="20"/>
        </w:rPr>
      </w:pPr>
      <w:r w:rsidRPr="00DD0C75">
        <w:rPr>
          <w:sz w:val="20"/>
          <w:szCs w:val="20"/>
        </w:rPr>
        <w:t>la production de l’attestation prévue à l’article R.</w:t>
      </w:r>
      <w:r w:rsidR="00813FF9" w:rsidRPr="00DD0C75">
        <w:rPr>
          <w:sz w:val="20"/>
          <w:szCs w:val="20"/>
        </w:rPr>
        <w:t>122-30</w:t>
      </w:r>
      <w:r w:rsidRPr="00DD0C75">
        <w:rPr>
          <w:sz w:val="20"/>
          <w:szCs w:val="20"/>
        </w:rPr>
        <w:t xml:space="preserve"> du code de la construction et de l’habitation, constatant que les travaux réalisés respectent les règles d’accessibilité applicables ;</w:t>
      </w:r>
    </w:p>
    <w:p w14:paraId="18342B41" w14:textId="5964A53B" w:rsidR="00DD0C75" w:rsidRPr="00DD0C75" w:rsidRDefault="00DD0C75" w:rsidP="00DD0C75">
      <w:pPr>
        <w:pStyle w:val="Normal2"/>
        <w:numPr>
          <w:ilvl w:val="0"/>
          <w:numId w:val="21"/>
        </w:numPr>
        <w:tabs>
          <w:tab w:val="clear" w:pos="567"/>
          <w:tab w:val="clear" w:pos="851"/>
          <w:tab w:val="clear" w:pos="1134"/>
          <w:tab w:val="left" w:pos="709"/>
        </w:tabs>
        <w:spacing w:after="120"/>
        <w:ind w:left="709" w:hanging="284"/>
        <w:rPr>
          <w:sz w:val="20"/>
          <w:szCs w:val="20"/>
        </w:rPr>
      </w:pPr>
      <w:r w:rsidRPr="00073803">
        <w:rPr>
          <w:sz w:val="20"/>
          <w:szCs w:val="20"/>
        </w:rPr>
        <w:t>la vérification de la continuité des communications radioélectriques prévue par le règlement de sécurité incendie ;</w:t>
      </w:r>
    </w:p>
    <w:p w14:paraId="0A582654" w14:textId="77777777" w:rsidR="00AB3A59" w:rsidRPr="00DD0C75" w:rsidRDefault="00AB3A59" w:rsidP="00DD0C75">
      <w:pPr>
        <w:pStyle w:val="Normal2"/>
        <w:numPr>
          <w:ilvl w:val="0"/>
          <w:numId w:val="21"/>
        </w:numPr>
        <w:tabs>
          <w:tab w:val="clear" w:pos="567"/>
          <w:tab w:val="clear" w:pos="851"/>
          <w:tab w:val="clear" w:pos="1134"/>
          <w:tab w:val="left" w:pos="709"/>
        </w:tabs>
        <w:spacing w:after="120"/>
        <w:ind w:left="709" w:hanging="284"/>
        <w:rPr>
          <w:sz w:val="20"/>
          <w:szCs w:val="20"/>
        </w:rPr>
      </w:pPr>
      <w:r w:rsidRPr="00DD0C75">
        <w:rPr>
          <w:sz w:val="20"/>
          <w:szCs w:val="20"/>
        </w:rPr>
        <w:t>la vérification initiale des installations électriques (1ère</w:t>
      </w:r>
      <w:r w:rsidR="00813FF9" w:rsidRPr="00DD0C75">
        <w:rPr>
          <w:sz w:val="20"/>
          <w:szCs w:val="20"/>
        </w:rPr>
        <w:t xml:space="preserve"> </w:t>
      </w:r>
      <w:r w:rsidRPr="00DD0C75">
        <w:rPr>
          <w:sz w:val="20"/>
          <w:szCs w:val="20"/>
        </w:rPr>
        <w:t>visite périodique) prévue par le code du travail.</w:t>
      </w:r>
    </w:p>
    <w:p w14:paraId="31EEB7CB" w14:textId="77777777" w:rsidR="00812346" w:rsidRDefault="00812346" w:rsidP="00812346">
      <w:pPr>
        <w:autoSpaceDE w:val="0"/>
        <w:autoSpaceDN w:val="0"/>
        <w:spacing w:before="120"/>
        <w:ind w:left="709"/>
        <w:jc w:val="both"/>
        <w:rPr>
          <w:noProof/>
        </w:rPr>
      </w:pPr>
    </w:p>
    <w:p w14:paraId="2B49FA94" w14:textId="77777777" w:rsidR="00DD0C75" w:rsidRDefault="00DD0C75" w:rsidP="00812346">
      <w:pPr>
        <w:autoSpaceDE w:val="0"/>
        <w:autoSpaceDN w:val="0"/>
        <w:spacing w:before="120"/>
        <w:ind w:left="709"/>
        <w:jc w:val="both"/>
        <w:rPr>
          <w:noProof/>
        </w:rPr>
      </w:pPr>
    </w:p>
    <w:p w14:paraId="179BB86E" w14:textId="77777777" w:rsidR="006F5136" w:rsidRPr="00274174" w:rsidRDefault="006F5136" w:rsidP="006F5136">
      <w:pPr>
        <w:spacing w:after="120"/>
        <w:jc w:val="both"/>
        <w:rPr>
          <w:b/>
          <w:bCs/>
          <w:i/>
          <w:iCs/>
          <w:noProof/>
        </w:rPr>
      </w:pPr>
      <w:r>
        <w:rPr>
          <w:b/>
          <w:bCs/>
          <w:i/>
          <w:iCs/>
          <w:noProof/>
        </w:rPr>
        <w:lastRenderedPageBreak/>
        <w:t>Assistance au maître d’ouvrage pour la démarche BIM</w:t>
      </w:r>
    </w:p>
    <w:p w14:paraId="6A026E73" w14:textId="70B616A3" w:rsidR="002D7256" w:rsidRDefault="006F5136" w:rsidP="006F5136">
      <w:pPr>
        <w:pStyle w:val="Normal2"/>
        <w:tabs>
          <w:tab w:val="clear" w:pos="567"/>
          <w:tab w:val="clear" w:pos="851"/>
          <w:tab w:val="clear" w:pos="1134"/>
        </w:tabs>
        <w:spacing w:after="120"/>
        <w:ind w:left="0"/>
        <w:rPr>
          <w:bCs/>
          <w:iCs/>
          <w:sz w:val="20"/>
          <w:szCs w:val="20"/>
        </w:rPr>
      </w:pPr>
      <w:r w:rsidRPr="002D7256">
        <w:rPr>
          <w:bCs/>
          <w:iCs/>
          <w:sz w:val="20"/>
          <w:szCs w:val="20"/>
        </w:rPr>
        <w:t xml:space="preserve">Le titulaire du marché d’assistance au maître d’ouvrage pour la démarche BIM est </w:t>
      </w:r>
      <w:r w:rsidR="00812346">
        <w:rPr>
          <w:bCs/>
          <w:iCs/>
          <w:sz w:val="20"/>
          <w:szCs w:val="20"/>
        </w:rPr>
        <w:t>la société MBAcity.</w:t>
      </w:r>
    </w:p>
    <w:p w14:paraId="15C6B795" w14:textId="77777777" w:rsidR="006F5136" w:rsidRPr="00274174" w:rsidRDefault="006F5136" w:rsidP="006F5136">
      <w:pPr>
        <w:spacing w:after="120"/>
        <w:jc w:val="both"/>
        <w:rPr>
          <w:b/>
          <w:bCs/>
          <w:i/>
          <w:iCs/>
          <w:noProof/>
        </w:rPr>
      </w:pPr>
      <w:r>
        <w:rPr>
          <w:b/>
          <w:bCs/>
          <w:i/>
          <w:iCs/>
          <w:noProof/>
        </w:rPr>
        <w:t xml:space="preserve">Assistance technique au maître d’ouvrage </w:t>
      </w:r>
      <w:r w:rsidRPr="007E00A2">
        <w:rPr>
          <w:b/>
          <w:bCs/>
          <w:i/>
          <w:iCs/>
          <w:noProof/>
        </w:rPr>
        <w:t>sur les installations de chauffage, de ventilation et de climatisation.</w:t>
      </w:r>
    </w:p>
    <w:p w14:paraId="305BAC3E" w14:textId="613EEC6F" w:rsidR="00CC6167" w:rsidRPr="00154EE9" w:rsidRDefault="006F5136" w:rsidP="002D7256">
      <w:pPr>
        <w:spacing w:after="120"/>
        <w:jc w:val="both"/>
        <w:rPr>
          <w:noProof/>
        </w:rPr>
      </w:pPr>
      <w:r w:rsidRPr="002D7256">
        <w:rPr>
          <w:noProof/>
        </w:rPr>
        <w:t xml:space="preserve">Le titulaire du marché d’assistance au maître d’ouvrage </w:t>
      </w:r>
      <w:r w:rsidR="00CC7C5F" w:rsidRPr="00CC7C5F">
        <w:rPr>
          <w:noProof/>
        </w:rPr>
        <w:t xml:space="preserve">sur les installations de chauffage, de ventilation et de climatisation </w:t>
      </w:r>
      <w:r w:rsidRPr="002D7256">
        <w:rPr>
          <w:noProof/>
        </w:rPr>
        <w:t xml:space="preserve">est </w:t>
      </w:r>
      <w:r w:rsidR="00812346">
        <w:rPr>
          <w:noProof/>
        </w:rPr>
        <w:t>la société EPURE INGENIERIE</w:t>
      </w:r>
      <w:r w:rsidR="002D7256" w:rsidRPr="002D7256">
        <w:rPr>
          <w:noProof/>
        </w:rPr>
        <w:t>.</w:t>
      </w:r>
    </w:p>
    <w:p w14:paraId="41AA3AE0" w14:textId="77777777" w:rsidR="00A33449" w:rsidRPr="002F2A4A" w:rsidRDefault="00813FF9" w:rsidP="00A33449">
      <w:pPr>
        <w:pStyle w:val="Titre2"/>
      </w:pPr>
      <w:bookmarkStart w:id="11" w:name="_Toc225421288"/>
      <w:r>
        <w:rPr>
          <w:lang w:val="fr-FR"/>
        </w:rPr>
        <w:t>Mode de dévolution des travaux</w:t>
      </w:r>
      <w:bookmarkEnd w:id="11"/>
    </w:p>
    <w:p w14:paraId="7B29A280" w14:textId="77777777" w:rsidR="00964E4D" w:rsidRPr="00813FF9" w:rsidRDefault="00964E4D" w:rsidP="00964E4D">
      <w:pPr>
        <w:pStyle w:val="Normal2"/>
        <w:tabs>
          <w:tab w:val="clear" w:pos="567"/>
          <w:tab w:val="clear" w:pos="851"/>
          <w:tab w:val="clear" w:pos="1134"/>
        </w:tabs>
        <w:spacing w:after="120"/>
        <w:ind w:left="0"/>
        <w:rPr>
          <w:bCs/>
          <w:iCs/>
          <w:sz w:val="20"/>
          <w:szCs w:val="20"/>
        </w:rPr>
      </w:pPr>
      <w:r w:rsidRPr="00813FF9">
        <w:rPr>
          <w:bCs/>
          <w:iCs/>
          <w:sz w:val="20"/>
          <w:szCs w:val="20"/>
        </w:rPr>
        <w:t xml:space="preserve">Le mode de dévolution des travaux est </w:t>
      </w:r>
      <w:r>
        <w:rPr>
          <w:bCs/>
          <w:iCs/>
          <w:sz w:val="20"/>
          <w:szCs w:val="20"/>
        </w:rPr>
        <w:t>un marché global.</w:t>
      </w:r>
    </w:p>
    <w:p w14:paraId="074C0EA0" w14:textId="77777777" w:rsidR="00964E4D" w:rsidRPr="00C37C4A" w:rsidRDefault="00964E4D" w:rsidP="00964E4D">
      <w:pPr>
        <w:pStyle w:val="Normal1"/>
        <w:tabs>
          <w:tab w:val="clear" w:pos="284"/>
          <w:tab w:val="clear" w:pos="567"/>
          <w:tab w:val="clear" w:pos="851"/>
        </w:tabs>
        <w:spacing w:after="120"/>
        <w:ind w:firstLine="0"/>
        <w:rPr>
          <w:rFonts w:ascii="Arial" w:hAnsi="Arial"/>
          <w:noProof/>
          <w:sz w:val="20"/>
          <w:szCs w:val="20"/>
        </w:rPr>
      </w:pPr>
      <w:r w:rsidRPr="00813FF9">
        <w:rPr>
          <w:rFonts w:ascii="Arial" w:hAnsi="Arial" w:cs="Arial"/>
          <w:sz w:val="20"/>
          <w:szCs w:val="20"/>
        </w:rPr>
        <w:t>Ce choix est réputé sans incidence sur le prix du présent marché.</w:t>
      </w:r>
    </w:p>
    <w:p w14:paraId="3B388210" w14:textId="77777777" w:rsidR="003B0A45" w:rsidRPr="003B0A45" w:rsidRDefault="003B0A45" w:rsidP="003B0A45">
      <w:pPr>
        <w:pStyle w:val="Titre2"/>
      </w:pPr>
      <w:bookmarkStart w:id="12" w:name="_Toc225421289"/>
      <w:r w:rsidRPr="003B0A45">
        <w:rPr>
          <w:lang w:val="fr-FR"/>
        </w:rPr>
        <w:t>Forme des notifications et informations</w:t>
      </w:r>
      <w:bookmarkEnd w:id="12"/>
    </w:p>
    <w:p w14:paraId="01E27143" w14:textId="77777777" w:rsidR="003B0A45" w:rsidRPr="00383F04" w:rsidRDefault="003B0A45" w:rsidP="003B0A45">
      <w:pPr>
        <w:spacing w:after="120"/>
        <w:jc w:val="both"/>
      </w:pPr>
      <w:r w:rsidRPr="00383F04">
        <w:t>Les notifications</w:t>
      </w:r>
      <w:r w:rsidR="002C7DC1" w:rsidRPr="00383F04">
        <w:t>, dont celles faisant</w:t>
      </w:r>
      <w:r w:rsidR="0028231A" w:rsidRPr="00383F04">
        <w:t xml:space="preserve"> </w:t>
      </w:r>
      <w:r w:rsidRPr="00383F04">
        <w:t>courir un délai</w:t>
      </w:r>
      <w:r w:rsidR="002C7DC1" w:rsidRPr="00383F04">
        <w:t>,</w:t>
      </w:r>
      <w:r w:rsidRPr="00383F04">
        <w:t xml:space="preserve"> sont faites :</w:t>
      </w:r>
    </w:p>
    <w:p w14:paraId="671FDBD2" w14:textId="77777777" w:rsidR="003B0A45" w:rsidRPr="00867A61" w:rsidRDefault="003B0A45" w:rsidP="00AC50BB">
      <w:pPr>
        <w:pStyle w:val="Normal1"/>
        <w:numPr>
          <w:ilvl w:val="0"/>
          <w:numId w:val="23"/>
        </w:numPr>
        <w:tabs>
          <w:tab w:val="clear" w:pos="284"/>
          <w:tab w:val="clear" w:pos="567"/>
          <w:tab w:val="clear" w:pos="851"/>
        </w:tabs>
        <w:spacing w:after="120"/>
        <w:ind w:left="709" w:hanging="284"/>
        <w:rPr>
          <w:rFonts w:ascii="Arial" w:hAnsi="Arial"/>
          <w:noProof/>
          <w:sz w:val="20"/>
          <w:szCs w:val="20"/>
        </w:rPr>
      </w:pPr>
      <w:r w:rsidRPr="00867A61">
        <w:rPr>
          <w:rFonts w:ascii="Arial" w:hAnsi="Arial"/>
          <w:noProof/>
          <w:sz w:val="20"/>
          <w:szCs w:val="20"/>
        </w:rPr>
        <w:t xml:space="preserve">soit par lettre recommandée avec accusé de réception ; </w:t>
      </w:r>
    </w:p>
    <w:p w14:paraId="4C41083E" w14:textId="77777777" w:rsidR="003B0A45" w:rsidRDefault="003B0A45" w:rsidP="00AC50BB">
      <w:pPr>
        <w:pStyle w:val="Normal1"/>
        <w:numPr>
          <w:ilvl w:val="0"/>
          <w:numId w:val="23"/>
        </w:numPr>
        <w:tabs>
          <w:tab w:val="clear" w:pos="284"/>
          <w:tab w:val="clear" w:pos="567"/>
          <w:tab w:val="clear" w:pos="851"/>
        </w:tabs>
        <w:spacing w:after="120"/>
        <w:ind w:left="709" w:hanging="284"/>
        <w:rPr>
          <w:rFonts w:ascii="Arial" w:hAnsi="Arial"/>
          <w:noProof/>
          <w:sz w:val="20"/>
          <w:szCs w:val="20"/>
        </w:rPr>
      </w:pPr>
      <w:r w:rsidRPr="00867A61">
        <w:rPr>
          <w:rFonts w:ascii="Arial" w:hAnsi="Arial"/>
          <w:noProof/>
          <w:sz w:val="20"/>
          <w:szCs w:val="20"/>
        </w:rPr>
        <w:t>soit par remise en main-propre contre récépissé ;</w:t>
      </w:r>
    </w:p>
    <w:p w14:paraId="75E61427" w14:textId="77777777" w:rsidR="0039570C" w:rsidRDefault="003B0A45" w:rsidP="00AC50BB">
      <w:pPr>
        <w:pStyle w:val="Normal1"/>
        <w:numPr>
          <w:ilvl w:val="0"/>
          <w:numId w:val="23"/>
        </w:numPr>
        <w:tabs>
          <w:tab w:val="clear" w:pos="284"/>
          <w:tab w:val="clear" w:pos="567"/>
          <w:tab w:val="clear" w:pos="851"/>
        </w:tabs>
        <w:spacing w:after="120"/>
        <w:ind w:left="709" w:hanging="284"/>
        <w:rPr>
          <w:rFonts w:ascii="Arial" w:hAnsi="Arial"/>
          <w:noProof/>
          <w:sz w:val="20"/>
          <w:szCs w:val="20"/>
        </w:rPr>
      </w:pPr>
      <w:r w:rsidRPr="00383F04">
        <w:rPr>
          <w:rFonts w:ascii="Arial" w:hAnsi="Arial"/>
          <w:noProof/>
          <w:sz w:val="20"/>
          <w:szCs w:val="20"/>
        </w:rPr>
        <w:t>soit par échange dématérialisé</w:t>
      </w:r>
      <w:r w:rsidRPr="003C1535">
        <w:rPr>
          <w:rFonts w:ascii="Arial" w:hAnsi="Arial"/>
          <w:noProof/>
          <w:sz w:val="20"/>
          <w:szCs w:val="20"/>
        </w:rPr>
        <w:t xml:space="preserve"> </w:t>
      </w:r>
      <w:r w:rsidRPr="006F2E04">
        <w:rPr>
          <w:rFonts w:ascii="Arial" w:hAnsi="Arial"/>
          <w:noProof/>
          <w:sz w:val="20"/>
          <w:szCs w:val="20"/>
        </w:rPr>
        <w:t>envoyé à l’adresse figurant dans l’acte d’engagement</w:t>
      </w:r>
      <w:r w:rsidR="00303778">
        <w:rPr>
          <w:rFonts w:ascii="Arial" w:hAnsi="Arial"/>
          <w:noProof/>
          <w:sz w:val="20"/>
          <w:szCs w:val="20"/>
        </w:rPr>
        <w:t xml:space="preserve">. </w:t>
      </w:r>
    </w:p>
    <w:p w14:paraId="16A01003" w14:textId="77777777" w:rsidR="0039570C" w:rsidRDefault="00303778" w:rsidP="0039570C">
      <w:pPr>
        <w:pStyle w:val="Normal1"/>
        <w:tabs>
          <w:tab w:val="clear" w:pos="284"/>
          <w:tab w:val="clear" w:pos="567"/>
          <w:tab w:val="clear" w:pos="851"/>
        </w:tabs>
        <w:spacing w:after="120"/>
        <w:ind w:left="709" w:firstLine="0"/>
        <w:rPr>
          <w:rFonts w:ascii="Arial" w:hAnsi="Arial"/>
          <w:noProof/>
          <w:sz w:val="20"/>
          <w:szCs w:val="20"/>
        </w:rPr>
      </w:pPr>
      <w:r>
        <w:rPr>
          <w:rFonts w:ascii="Arial" w:hAnsi="Arial"/>
          <w:noProof/>
          <w:sz w:val="20"/>
          <w:szCs w:val="20"/>
        </w:rPr>
        <w:t xml:space="preserve">Si la notification est effectuée par </w:t>
      </w:r>
      <w:r w:rsidR="00DC1FEB">
        <w:rPr>
          <w:rFonts w:ascii="Arial" w:hAnsi="Arial"/>
          <w:noProof/>
          <w:sz w:val="20"/>
          <w:szCs w:val="20"/>
        </w:rPr>
        <w:t xml:space="preserve">courrier électronique, la </w:t>
      </w:r>
      <w:r w:rsidR="003B0A45" w:rsidRPr="00383F04">
        <w:rPr>
          <w:rFonts w:ascii="Arial" w:hAnsi="Arial"/>
          <w:noProof/>
          <w:sz w:val="20"/>
          <w:szCs w:val="20"/>
        </w:rPr>
        <w:t xml:space="preserve">mention « NOTIFICATION » </w:t>
      </w:r>
      <w:r w:rsidR="00DC1FEB">
        <w:rPr>
          <w:rFonts w:ascii="Arial" w:hAnsi="Arial"/>
          <w:noProof/>
          <w:sz w:val="20"/>
          <w:szCs w:val="20"/>
        </w:rPr>
        <w:t xml:space="preserve">sera portée </w:t>
      </w:r>
      <w:r w:rsidR="003B0A45" w:rsidRPr="00383F04">
        <w:rPr>
          <w:rFonts w:ascii="Arial" w:hAnsi="Arial"/>
          <w:noProof/>
          <w:sz w:val="20"/>
          <w:szCs w:val="20"/>
        </w:rPr>
        <w:t>dans l’intitulé de l’objet du message</w:t>
      </w:r>
      <w:r w:rsidR="002C7DC1" w:rsidRPr="00383F04">
        <w:rPr>
          <w:rFonts w:ascii="Arial" w:hAnsi="Arial"/>
          <w:noProof/>
          <w:sz w:val="20"/>
          <w:szCs w:val="20"/>
        </w:rPr>
        <w:t>, le titulaire ayant l’obligation d’en accuser réception</w:t>
      </w:r>
      <w:r w:rsidR="003C1535">
        <w:rPr>
          <w:rFonts w:ascii="Arial" w:hAnsi="Arial"/>
          <w:noProof/>
          <w:sz w:val="20"/>
          <w:szCs w:val="20"/>
        </w:rPr>
        <w:t xml:space="preserve"> </w:t>
      </w:r>
      <w:r w:rsidR="004C7533">
        <w:rPr>
          <w:rFonts w:ascii="Arial" w:hAnsi="Arial"/>
          <w:noProof/>
          <w:sz w:val="20"/>
          <w:szCs w:val="20"/>
        </w:rPr>
        <w:t>dans un délai maximal de 3 jours</w:t>
      </w:r>
      <w:r w:rsidR="003B0A45" w:rsidRPr="00383F04">
        <w:rPr>
          <w:rFonts w:ascii="Arial" w:hAnsi="Arial"/>
          <w:noProof/>
          <w:sz w:val="20"/>
          <w:szCs w:val="20"/>
        </w:rPr>
        <w:t>.</w:t>
      </w:r>
      <w:r w:rsidR="00C50703">
        <w:rPr>
          <w:rFonts w:ascii="Arial" w:hAnsi="Arial"/>
          <w:noProof/>
          <w:sz w:val="20"/>
          <w:szCs w:val="20"/>
        </w:rPr>
        <w:t xml:space="preserve"> La notification est réputée reçue aux date et heure auxquelles le titulaire accuse réception du courrier électronique</w:t>
      </w:r>
      <w:r w:rsidR="00570A48">
        <w:rPr>
          <w:rFonts w:ascii="Arial" w:hAnsi="Arial"/>
          <w:noProof/>
          <w:sz w:val="20"/>
          <w:szCs w:val="20"/>
        </w:rPr>
        <w:t xml:space="preserve">. A défaut, la date de </w:t>
      </w:r>
      <w:r w:rsidR="009578D9">
        <w:rPr>
          <w:rFonts w:ascii="Arial" w:hAnsi="Arial"/>
          <w:noProof/>
          <w:sz w:val="20"/>
          <w:szCs w:val="20"/>
        </w:rPr>
        <w:t>notification</w:t>
      </w:r>
      <w:r w:rsidR="00570A48">
        <w:rPr>
          <w:rFonts w:ascii="Arial" w:hAnsi="Arial"/>
          <w:noProof/>
          <w:sz w:val="20"/>
          <w:szCs w:val="20"/>
        </w:rPr>
        <w:t xml:space="preserve"> est celle de l’accusé de notification de l’état de distribution sur le serveur de réception du destinataire augmenté de </w:t>
      </w:r>
      <w:r w:rsidR="00C50703">
        <w:rPr>
          <w:rFonts w:ascii="Arial" w:hAnsi="Arial"/>
          <w:noProof/>
          <w:sz w:val="20"/>
          <w:szCs w:val="20"/>
        </w:rPr>
        <w:t>3</w:t>
      </w:r>
      <w:r w:rsidR="009578D9">
        <w:rPr>
          <w:rFonts w:ascii="Arial" w:hAnsi="Arial"/>
          <w:noProof/>
          <w:sz w:val="20"/>
          <w:szCs w:val="20"/>
        </w:rPr>
        <w:t> </w:t>
      </w:r>
      <w:r w:rsidR="00C50703">
        <w:rPr>
          <w:rFonts w:ascii="Arial" w:hAnsi="Arial"/>
          <w:noProof/>
          <w:sz w:val="20"/>
          <w:szCs w:val="20"/>
        </w:rPr>
        <w:t xml:space="preserve">jours. </w:t>
      </w:r>
    </w:p>
    <w:p w14:paraId="1592EFAD" w14:textId="77777777" w:rsidR="003B0A45" w:rsidRPr="00383F04" w:rsidRDefault="0039570C" w:rsidP="006F2E04">
      <w:pPr>
        <w:pStyle w:val="Normal1"/>
        <w:tabs>
          <w:tab w:val="clear" w:pos="284"/>
          <w:tab w:val="clear" w:pos="567"/>
          <w:tab w:val="clear" w:pos="851"/>
        </w:tabs>
        <w:spacing w:after="120"/>
        <w:ind w:left="709" w:firstLine="0"/>
        <w:rPr>
          <w:rFonts w:ascii="Arial" w:hAnsi="Arial"/>
          <w:noProof/>
          <w:sz w:val="20"/>
          <w:szCs w:val="20"/>
        </w:rPr>
      </w:pPr>
      <w:r>
        <w:rPr>
          <w:rFonts w:ascii="Arial" w:hAnsi="Arial"/>
          <w:noProof/>
          <w:sz w:val="20"/>
          <w:szCs w:val="20"/>
        </w:rPr>
        <w:t>Par dérogation à l’article 3.1.2 du CCAG</w:t>
      </w:r>
      <w:r w:rsidR="00B9480C">
        <w:rPr>
          <w:rFonts w:ascii="Arial" w:hAnsi="Arial"/>
          <w:noProof/>
          <w:sz w:val="20"/>
          <w:szCs w:val="20"/>
        </w:rPr>
        <w:t>-PI</w:t>
      </w:r>
      <w:r>
        <w:rPr>
          <w:rFonts w:ascii="Arial" w:hAnsi="Arial"/>
          <w:noProof/>
          <w:sz w:val="20"/>
          <w:szCs w:val="20"/>
        </w:rPr>
        <w:t>, s</w:t>
      </w:r>
      <w:r w:rsidR="00C50703">
        <w:rPr>
          <w:rFonts w:ascii="Arial" w:hAnsi="Arial"/>
          <w:noProof/>
          <w:sz w:val="20"/>
          <w:szCs w:val="20"/>
        </w:rPr>
        <w:t>i l</w:t>
      </w:r>
      <w:r>
        <w:rPr>
          <w:rFonts w:ascii="Arial" w:hAnsi="Arial"/>
          <w:noProof/>
          <w:sz w:val="20"/>
          <w:szCs w:val="20"/>
        </w:rPr>
        <w:t>a notification est effectuée par le biais du profil d’acheteur</w:t>
      </w:r>
      <w:r w:rsidR="009578D9">
        <w:rPr>
          <w:rFonts w:ascii="Arial" w:hAnsi="Arial"/>
          <w:noProof/>
          <w:sz w:val="20"/>
          <w:szCs w:val="20"/>
        </w:rPr>
        <w:t>, à défaut de consultation</w:t>
      </w:r>
      <w:r w:rsidR="00824211">
        <w:rPr>
          <w:rFonts w:ascii="Arial" w:hAnsi="Arial"/>
          <w:noProof/>
          <w:sz w:val="20"/>
          <w:szCs w:val="20"/>
        </w:rPr>
        <w:t xml:space="preserve"> par le titulaire, celui-ci</w:t>
      </w:r>
      <w:r>
        <w:rPr>
          <w:rFonts w:ascii="Arial" w:hAnsi="Arial"/>
          <w:noProof/>
          <w:sz w:val="20"/>
          <w:szCs w:val="20"/>
        </w:rPr>
        <w:t xml:space="preserve"> est réputé l’avoir reçu à l’issue d’un délai de 3 jours à compter de la date </w:t>
      </w:r>
      <w:r w:rsidR="00570A48">
        <w:rPr>
          <w:rFonts w:ascii="Arial" w:hAnsi="Arial"/>
          <w:noProof/>
          <w:sz w:val="20"/>
          <w:szCs w:val="20"/>
        </w:rPr>
        <w:t>de mise à disposition du document sur le profil d’acheteur.</w:t>
      </w:r>
    </w:p>
    <w:p w14:paraId="4101763F" w14:textId="77777777" w:rsidR="003C1535" w:rsidRDefault="003B0A45" w:rsidP="003B0A45">
      <w:pPr>
        <w:spacing w:after="120"/>
        <w:jc w:val="both"/>
      </w:pPr>
      <w:r w:rsidRPr="00F10334">
        <w:t xml:space="preserve">En outre, les demandes formulées oralement au titulaire et faisant courir un délai sont réputées prendre effet immédiatement, sous réserve de faire l’objet d’une confirmation écrite, le cas échéant par voie de compte-rendu.  </w:t>
      </w:r>
    </w:p>
    <w:p w14:paraId="702223C7" w14:textId="77777777" w:rsidR="003B0A45" w:rsidRPr="003B0A45" w:rsidRDefault="003B0A45" w:rsidP="003B0A45">
      <w:pPr>
        <w:pStyle w:val="Titre2"/>
      </w:pPr>
      <w:bookmarkStart w:id="13" w:name="_Toc225421290"/>
      <w:r>
        <w:rPr>
          <w:lang w:val="fr-FR"/>
        </w:rPr>
        <w:t>Assurances</w:t>
      </w:r>
      <w:bookmarkEnd w:id="13"/>
    </w:p>
    <w:p w14:paraId="68C381C7" w14:textId="77777777" w:rsidR="00806777" w:rsidRPr="00806777" w:rsidRDefault="00806777" w:rsidP="00806777">
      <w:pPr>
        <w:spacing w:after="120"/>
        <w:jc w:val="both"/>
      </w:pPr>
      <w:r w:rsidRPr="00806777">
        <w:t xml:space="preserve">Dans un délai de quinze jours à compter de la notification du marché, le titulaire doit justifier qu’il dispose d’une assurance couvrant sa responsabilité civile professionnelle de droit commun. </w:t>
      </w:r>
    </w:p>
    <w:p w14:paraId="2F568C21" w14:textId="77777777" w:rsidR="003B0A45" w:rsidRDefault="00806777" w:rsidP="00806777">
      <w:pPr>
        <w:pStyle w:val="Normal3"/>
        <w:tabs>
          <w:tab w:val="clear" w:pos="851"/>
          <w:tab w:val="clear" w:pos="1134"/>
          <w:tab w:val="clear" w:pos="1418"/>
        </w:tabs>
        <w:spacing w:after="120"/>
        <w:ind w:left="0" w:firstLine="0"/>
        <w:rPr>
          <w:rFonts w:ascii="Arial" w:hAnsi="Arial" w:cs="Arial"/>
          <w:sz w:val="20"/>
          <w:szCs w:val="20"/>
        </w:rPr>
      </w:pPr>
      <w:r w:rsidRPr="00806777">
        <w:rPr>
          <w:rFonts w:ascii="Arial" w:hAnsi="Arial" w:cs="Arial"/>
          <w:noProof/>
          <w:sz w:val="20"/>
          <w:szCs w:val="20"/>
          <w:lang w:eastAsia="zh-CN"/>
        </w:rPr>
        <w:t>Il devra fournir une attestation semblable chaque année et à l’appui de son projet de décompte final.</w:t>
      </w:r>
    </w:p>
    <w:p w14:paraId="264AA9DA" w14:textId="77777777" w:rsidR="003B0A45" w:rsidRPr="003B0A45" w:rsidRDefault="003B0A45" w:rsidP="003B0A45">
      <w:pPr>
        <w:pStyle w:val="Titre2"/>
      </w:pPr>
      <w:bookmarkStart w:id="14" w:name="_Toc225421291"/>
      <w:r>
        <w:rPr>
          <w:lang w:val="fr-FR"/>
        </w:rPr>
        <w:t>Régularité de la situation du titulaire</w:t>
      </w:r>
      <w:bookmarkEnd w:id="14"/>
    </w:p>
    <w:p w14:paraId="1962DE33" w14:textId="77777777" w:rsidR="003B0A45" w:rsidRPr="00D75C3B" w:rsidRDefault="003B0A45" w:rsidP="003B0A45">
      <w:pPr>
        <w:spacing w:after="120"/>
        <w:jc w:val="both"/>
      </w:pPr>
      <w:r w:rsidRPr="00D75C3B">
        <w:t>En matière de protection de la main d’œuvre et de conditions de travail, les obligations qui s’imp</w:t>
      </w:r>
      <w:r>
        <w:t xml:space="preserve">osent au titulaire sont celles </w:t>
      </w:r>
      <w:r w:rsidRPr="00D75C3B">
        <w:t xml:space="preserve">prévues par les lois et règlements applicables sur le territoire français. </w:t>
      </w:r>
    </w:p>
    <w:p w14:paraId="00F30161" w14:textId="77777777" w:rsidR="003B0A45" w:rsidRPr="00D75C3B" w:rsidRDefault="003B0A45" w:rsidP="003B0A45">
      <w:pPr>
        <w:spacing w:after="120"/>
        <w:jc w:val="both"/>
        <w:rPr>
          <w:noProof/>
        </w:rPr>
      </w:pPr>
      <w:r w:rsidRPr="00643CB0">
        <w:rPr>
          <w:noProof/>
        </w:rPr>
        <w:t xml:space="preserve">Le titulaire produira tous les six mois, pendant toute l’exécution du marché, les pièces mentionnées </w:t>
      </w:r>
      <w:r w:rsidR="00EB5DB1">
        <w:rPr>
          <w:noProof/>
        </w:rPr>
        <w:t>aux</w:t>
      </w:r>
      <w:r w:rsidR="00EB5DB1" w:rsidRPr="00643CB0">
        <w:rPr>
          <w:noProof/>
        </w:rPr>
        <w:t xml:space="preserve"> </w:t>
      </w:r>
      <w:r w:rsidRPr="00643CB0">
        <w:rPr>
          <w:noProof/>
        </w:rPr>
        <w:t>article</w:t>
      </w:r>
      <w:r w:rsidR="00EB5DB1">
        <w:rPr>
          <w:noProof/>
        </w:rPr>
        <w:t>s</w:t>
      </w:r>
      <w:r w:rsidRPr="00643CB0">
        <w:rPr>
          <w:noProof/>
        </w:rPr>
        <w:t xml:space="preserve"> D.8222-5 ou D.8222-7 </w:t>
      </w:r>
      <w:r w:rsidRPr="00747575">
        <w:rPr>
          <w:noProof/>
        </w:rPr>
        <w:t xml:space="preserve">et 8 ainsi que </w:t>
      </w:r>
      <w:r w:rsidRPr="00B77755">
        <w:rPr>
          <w:noProof/>
        </w:rPr>
        <w:t>D.8254-2 du code du travail</w:t>
      </w:r>
      <w:r w:rsidRPr="00643CB0">
        <w:rPr>
          <w:noProof/>
        </w:rPr>
        <w:t>. En cas de non production de ces pièces</w:t>
      </w:r>
      <w:r w:rsidRPr="00747575">
        <w:rPr>
          <w:noProof/>
        </w:rPr>
        <w:t>, et après mise en demeure infructueuse, le marché pourra être résilié aux frais et risques du titulaire.</w:t>
      </w:r>
    </w:p>
    <w:p w14:paraId="05889838" w14:textId="0B88C2DB" w:rsidR="003B0A45" w:rsidRDefault="003B0A45" w:rsidP="003B0A45">
      <w:pPr>
        <w:spacing w:after="120"/>
        <w:jc w:val="both"/>
        <w:rPr>
          <w:noProof/>
        </w:rPr>
      </w:pPr>
      <w:r w:rsidRPr="00D75C3B">
        <w:rPr>
          <w:noProof/>
        </w:rPr>
        <w:t>Ces éléments seront communiqués a</w:t>
      </w:r>
      <w:r w:rsidR="00F85837">
        <w:rPr>
          <w:noProof/>
        </w:rPr>
        <w:t xml:space="preserve">u </w:t>
      </w:r>
      <w:r w:rsidR="00806777" w:rsidRPr="00F85837">
        <w:rPr>
          <w:noProof/>
        </w:rPr>
        <w:t>conducteur d’opération</w:t>
      </w:r>
      <w:r w:rsidRPr="00D75C3B">
        <w:rPr>
          <w:noProof/>
        </w:rPr>
        <w:t xml:space="preserve"> avant le 1</w:t>
      </w:r>
      <w:r w:rsidRPr="00D75C3B">
        <w:rPr>
          <w:noProof/>
          <w:vertAlign w:val="superscript"/>
        </w:rPr>
        <w:t>er</w:t>
      </w:r>
      <w:r w:rsidRPr="00D75C3B">
        <w:rPr>
          <w:noProof/>
        </w:rPr>
        <w:t xml:space="preserve"> mars (situation au 31 décembre) et avant le 1</w:t>
      </w:r>
      <w:r w:rsidRPr="00D75C3B">
        <w:rPr>
          <w:noProof/>
          <w:vertAlign w:val="superscript"/>
        </w:rPr>
        <w:t>er</w:t>
      </w:r>
      <w:r w:rsidRPr="00D75C3B">
        <w:rPr>
          <w:noProof/>
        </w:rPr>
        <w:t xml:space="preserve"> septembre (situation au 30 juin) de chaque année.</w:t>
      </w:r>
    </w:p>
    <w:p w14:paraId="644455BD" w14:textId="77777777" w:rsidR="00390AD1" w:rsidRPr="00383F04" w:rsidRDefault="00390AD1" w:rsidP="00390AD1">
      <w:pPr>
        <w:pStyle w:val="Titre2"/>
      </w:pPr>
      <w:bookmarkStart w:id="15" w:name="_Toc225421292"/>
      <w:r w:rsidRPr="00383F04">
        <w:rPr>
          <w:lang w:val="fr-FR"/>
        </w:rPr>
        <w:t>Travail détaché</w:t>
      </w:r>
      <w:bookmarkEnd w:id="15"/>
    </w:p>
    <w:p w14:paraId="2C9A1E3E" w14:textId="77777777" w:rsidR="00390AD1" w:rsidRPr="00383F04" w:rsidRDefault="00390AD1" w:rsidP="00390AD1">
      <w:pPr>
        <w:spacing w:after="120"/>
        <w:jc w:val="both"/>
        <w:rPr>
          <w:b/>
          <w:bCs/>
        </w:rPr>
      </w:pPr>
      <w:r w:rsidRPr="00383F04">
        <w:rPr>
          <w:b/>
          <w:bCs/>
        </w:rPr>
        <w:t>1.1</w:t>
      </w:r>
      <w:r w:rsidR="00B609EF">
        <w:rPr>
          <w:b/>
          <w:bCs/>
        </w:rPr>
        <w:t>1</w:t>
      </w:r>
      <w:r w:rsidRPr="00383F04">
        <w:rPr>
          <w:b/>
          <w:bCs/>
        </w:rPr>
        <w:t>.1</w:t>
      </w:r>
      <w:r w:rsidRPr="00383F04">
        <w:rPr>
          <w:b/>
          <w:bCs/>
        </w:rPr>
        <w:tab/>
        <w:t>Titulaire établi sur le territoire national</w:t>
      </w:r>
    </w:p>
    <w:p w14:paraId="2F86FE4D" w14:textId="5768F4B2" w:rsidR="00390AD1" w:rsidRPr="00383F04" w:rsidRDefault="00390AD1" w:rsidP="003B0A45">
      <w:pPr>
        <w:spacing w:after="120"/>
        <w:jc w:val="both"/>
      </w:pPr>
      <w:r w:rsidRPr="00383F04">
        <w:rPr>
          <w:noProof/>
        </w:rPr>
        <w:t xml:space="preserve">Si le titulaire </w:t>
      </w:r>
      <w:r w:rsidR="00295E23" w:rsidRPr="00383F04">
        <w:rPr>
          <w:noProof/>
        </w:rPr>
        <w:t>prévoit</w:t>
      </w:r>
      <w:r w:rsidR="00AB3B15" w:rsidRPr="00383F04">
        <w:rPr>
          <w:noProof/>
        </w:rPr>
        <w:t>, en application de l’article L.1262-2 du code du travail,</w:t>
      </w:r>
      <w:r w:rsidR="00295E23" w:rsidRPr="00383F04">
        <w:rPr>
          <w:noProof/>
        </w:rPr>
        <w:t xml:space="preserve"> de</w:t>
      </w:r>
      <w:r w:rsidRPr="00383F04">
        <w:rPr>
          <w:noProof/>
        </w:rPr>
        <w:t xml:space="preserve"> recour</w:t>
      </w:r>
      <w:r w:rsidR="00295E23" w:rsidRPr="00383F04">
        <w:rPr>
          <w:noProof/>
        </w:rPr>
        <w:t>ir</w:t>
      </w:r>
      <w:r w:rsidRPr="00383F04">
        <w:rPr>
          <w:noProof/>
        </w:rPr>
        <w:t xml:space="preserve"> à des travailleurs mis à disposition par une entreprise de travail temporaire établie hors du territoire national pour l’exécution de tout ou partie du marché</w:t>
      </w:r>
      <w:r w:rsidR="000C5C64" w:rsidRPr="00383F04">
        <w:rPr>
          <w:noProof/>
        </w:rPr>
        <w:t xml:space="preserve">, </w:t>
      </w:r>
      <w:r w:rsidRPr="00383F04">
        <w:rPr>
          <w:noProof/>
        </w:rPr>
        <w:t>il communiquer</w:t>
      </w:r>
      <w:r w:rsidR="00AB3B15" w:rsidRPr="00383F04">
        <w:rPr>
          <w:noProof/>
        </w:rPr>
        <w:t>a</w:t>
      </w:r>
      <w:r w:rsidRPr="00383F04">
        <w:rPr>
          <w:noProof/>
        </w:rPr>
        <w:t xml:space="preserve"> </w:t>
      </w:r>
      <w:r w:rsidRPr="00040B42">
        <w:rPr>
          <w:noProof/>
        </w:rPr>
        <w:t>au</w:t>
      </w:r>
      <w:r w:rsidRPr="00040B42">
        <w:t xml:space="preserve"> conducteur d’opération</w:t>
      </w:r>
      <w:r w:rsidRPr="00383F04">
        <w:t xml:space="preserve"> l’entreprise de travail temporaire concernée ainsi que ses coordonnées.</w:t>
      </w:r>
      <w:r w:rsidR="00656E84">
        <w:t xml:space="preserve"> </w:t>
      </w:r>
    </w:p>
    <w:p w14:paraId="68D69847" w14:textId="77777777" w:rsidR="00390AD1" w:rsidRPr="00383F04" w:rsidRDefault="00390AD1" w:rsidP="00390AD1">
      <w:pPr>
        <w:spacing w:after="120"/>
        <w:jc w:val="both"/>
        <w:rPr>
          <w:b/>
          <w:bCs/>
        </w:rPr>
      </w:pPr>
      <w:r w:rsidRPr="00383F04">
        <w:rPr>
          <w:b/>
          <w:bCs/>
        </w:rPr>
        <w:t>1.1</w:t>
      </w:r>
      <w:r w:rsidR="00B609EF">
        <w:rPr>
          <w:b/>
          <w:bCs/>
        </w:rPr>
        <w:t>1</w:t>
      </w:r>
      <w:r w:rsidRPr="00383F04">
        <w:rPr>
          <w:b/>
          <w:bCs/>
        </w:rPr>
        <w:t>.2</w:t>
      </w:r>
      <w:r w:rsidRPr="00383F04">
        <w:rPr>
          <w:b/>
          <w:bCs/>
        </w:rPr>
        <w:tab/>
        <w:t>Titulaire établi hors de France</w:t>
      </w:r>
    </w:p>
    <w:p w14:paraId="0B9CC080" w14:textId="77777777" w:rsidR="000C5C64" w:rsidRPr="00383F04" w:rsidRDefault="00390AD1" w:rsidP="003B0A45">
      <w:pPr>
        <w:spacing w:after="120"/>
        <w:jc w:val="both"/>
        <w:rPr>
          <w:noProof/>
        </w:rPr>
      </w:pPr>
      <w:r w:rsidRPr="00383F04">
        <w:rPr>
          <w:noProof/>
        </w:rPr>
        <w:t>Si le titulaire prévoit</w:t>
      </w:r>
      <w:r w:rsidR="00AB3B15" w:rsidRPr="00383F04">
        <w:rPr>
          <w:noProof/>
        </w:rPr>
        <w:t xml:space="preserve">, en application de l’article L.1262-1 du code du travail, </w:t>
      </w:r>
      <w:r w:rsidRPr="00383F04">
        <w:rPr>
          <w:noProof/>
        </w:rPr>
        <w:t xml:space="preserve">de détacher </w:t>
      </w:r>
      <w:r w:rsidR="000C5C64" w:rsidRPr="00383F04">
        <w:rPr>
          <w:noProof/>
        </w:rPr>
        <w:t>temporairement des salariés sur le territoire national pour l’exécution de tout ou partie du marché</w:t>
      </w:r>
      <w:r w:rsidR="00AB3B15" w:rsidRPr="00383F04">
        <w:rPr>
          <w:noProof/>
        </w:rPr>
        <w:t xml:space="preserve">, </w:t>
      </w:r>
      <w:r w:rsidR="000C5C64" w:rsidRPr="00383F04">
        <w:rPr>
          <w:noProof/>
        </w:rPr>
        <w:t>il communiquera avant le début de chaque détachement d’un ou plusieurs salariés, les documents suivants :</w:t>
      </w:r>
    </w:p>
    <w:p w14:paraId="1791A6C6" w14:textId="77777777" w:rsidR="000C5C64" w:rsidRPr="00383F04" w:rsidRDefault="000C5C64" w:rsidP="000C5C64">
      <w:pPr>
        <w:numPr>
          <w:ilvl w:val="0"/>
          <w:numId w:val="24"/>
        </w:numPr>
        <w:spacing w:after="120" w:line="288" w:lineRule="auto"/>
        <w:ind w:left="709" w:hanging="284"/>
        <w:jc w:val="both"/>
        <w:rPr>
          <w:noProof/>
        </w:rPr>
      </w:pPr>
      <w:r w:rsidRPr="00383F04">
        <w:lastRenderedPageBreak/>
        <w:t>l'accusé de réception de la déclaration de détachement effectuée sur le téléservice " SIPSI " du ministère chargé du travail, conformément aux articles R. 1263-5 et R. 1263-7 du code du travail ;</w:t>
      </w:r>
    </w:p>
    <w:p w14:paraId="49B7BD37" w14:textId="77777777" w:rsidR="00390AD1" w:rsidRPr="00383F04" w:rsidRDefault="000C5C64" w:rsidP="000C5C64">
      <w:pPr>
        <w:numPr>
          <w:ilvl w:val="0"/>
          <w:numId w:val="24"/>
        </w:numPr>
        <w:spacing w:after="120" w:line="288" w:lineRule="auto"/>
        <w:ind w:left="709" w:hanging="284"/>
        <w:jc w:val="both"/>
        <w:rPr>
          <w:noProof/>
        </w:rPr>
      </w:pPr>
      <w:r w:rsidRPr="00383F04">
        <w:t xml:space="preserve">une attestation sur l'honneur certifiant </w:t>
      </w:r>
      <w:r w:rsidR="00326BEE" w:rsidRPr="00383F04">
        <w:t>qu’il</w:t>
      </w:r>
      <w:r w:rsidRPr="00383F04">
        <w:t xml:space="preserve"> s'est, le cas échéant, acquitté du paiement des sommes dues au titre des amendes prévues aux articles L. 1263-6, L. 1264-1, L.</w:t>
      </w:r>
      <w:r w:rsidR="00AB3B15" w:rsidRPr="00383F04">
        <w:t> </w:t>
      </w:r>
      <w:r w:rsidRPr="00383F04">
        <w:t>1264-2 et L.</w:t>
      </w:r>
      <w:r w:rsidR="00326BEE" w:rsidRPr="00383F04">
        <w:t> </w:t>
      </w:r>
      <w:r w:rsidRPr="00383F04">
        <w:t>8115-1 du code du travail. Cette attestation comportera les nom, prénom, raison sociale du titulaire et la signature de son représentant légal.</w:t>
      </w:r>
    </w:p>
    <w:p w14:paraId="28E2C52B" w14:textId="25053A2A" w:rsidR="000C5C64" w:rsidRDefault="00AB3B15" w:rsidP="000C5C64">
      <w:pPr>
        <w:spacing w:after="120"/>
        <w:jc w:val="both"/>
        <w:rPr>
          <w:noProof/>
        </w:rPr>
      </w:pPr>
      <w:r w:rsidRPr="00383F04">
        <w:rPr>
          <w:noProof/>
        </w:rPr>
        <w:t>Si le titulaire prévoit, en application de l’article L.1262-2 du code du travail, de recourir à des travailleurs mis à disposition par une entreprise de travail temporaire établie hors du territoire national pour l’exécution de tout ou partie du marché, il communiquera au</w:t>
      </w:r>
      <w:r w:rsidR="00040B42">
        <w:rPr>
          <w:noProof/>
        </w:rPr>
        <w:t xml:space="preserve"> </w:t>
      </w:r>
      <w:r w:rsidRPr="00040B42">
        <w:t>conducteur d’opération</w:t>
      </w:r>
      <w:r w:rsidRPr="00383F04">
        <w:t xml:space="preserve"> l’entreprise de travail temporaire concernée ainsi que ses coordonnées</w:t>
      </w:r>
      <w:r w:rsidR="00295E23" w:rsidRPr="00383F04">
        <w:rPr>
          <w:noProof/>
        </w:rPr>
        <w:t>.</w:t>
      </w:r>
    </w:p>
    <w:p w14:paraId="1EB2C276" w14:textId="77777777" w:rsidR="00F87ED6" w:rsidRPr="00383F04" w:rsidRDefault="00F87ED6" w:rsidP="00F87ED6">
      <w:pPr>
        <w:spacing w:after="120"/>
        <w:jc w:val="both"/>
        <w:rPr>
          <w:b/>
          <w:bCs/>
        </w:rPr>
      </w:pPr>
      <w:r w:rsidRPr="00383F04">
        <w:rPr>
          <w:b/>
          <w:bCs/>
        </w:rPr>
        <w:t>1.1</w:t>
      </w:r>
      <w:r w:rsidR="00B609EF">
        <w:rPr>
          <w:b/>
          <w:bCs/>
        </w:rPr>
        <w:t>1</w:t>
      </w:r>
      <w:r w:rsidRPr="00383F04">
        <w:rPr>
          <w:b/>
          <w:bCs/>
        </w:rPr>
        <w:t>.</w:t>
      </w:r>
      <w:r w:rsidR="008A3733">
        <w:rPr>
          <w:b/>
          <w:bCs/>
        </w:rPr>
        <w:t>3</w:t>
      </w:r>
      <w:r w:rsidRPr="00383F04">
        <w:rPr>
          <w:b/>
          <w:bCs/>
        </w:rPr>
        <w:tab/>
      </w:r>
      <w:r>
        <w:rPr>
          <w:b/>
          <w:bCs/>
        </w:rPr>
        <w:t>Obligations du titulaire</w:t>
      </w:r>
    </w:p>
    <w:p w14:paraId="4ADAF96A" w14:textId="77777777" w:rsidR="008A3733" w:rsidRPr="00383F04" w:rsidRDefault="00F87ED6" w:rsidP="00F87ED6">
      <w:pPr>
        <w:spacing w:after="120"/>
        <w:jc w:val="both"/>
        <w:rPr>
          <w:noProof/>
        </w:rPr>
      </w:pPr>
      <w:r>
        <w:rPr>
          <w:noProof/>
        </w:rPr>
        <w:t xml:space="preserve">En cas de manquement </w:t>
      </w:r>
      <w:r w:rsidR="008A3733">
        <w:rPr>
          <w:noProof/>
        </w:rPr>
        <w:t xml:space="preserve">constaté </w:t>
      </w:r>
      <w:r>
        <w:rPr>
          <w:noProof/>
        </w:rPr>
        <w:t xml:space="preserve">aux obligations incombant au titulaire en matière de travail détaché (non production des pièces requises, infractions aux obligations du code du travail…), </w:t>
      </w:r>
      <w:r w:rsidR="00113E11">
        <w:rPr>
          <w:noProof/>
        </w:rPr>
        <w:t xml:space="preserve">et après mise en demeure infructueuse, </w:t>
      </w:r>
      <w:r>
        <w:rPr>
          <w:noProof/>
        </w:rPr>
        <w:t>le marché pourra</w:t>
      </w:r>
      <w:r w:rsidR="00113E11">
        <w:rPr>
          <w:noProof/>
        </w:rPr>
        <w:t xml:space="preserve"> </w:t>
      </w:r>
      <w:r>
        <w:rPr>
          <w:noProof/>
        </w:rPr>
        <w:t>être résilié aux frais et risques du titulaire</w:t>
      </w:r>
      <w:r w:rsidR="008A3733">
        <w:rPr>
          <w:noProof/>
        </w:rPr>
        <w:t>.</w:t>
      </w:r>
    </w:p>
    <w:p w14:paraId="4D9F3B76" w14:textId="77777777" w:rsidR="003B0A45" w:rsidRPr="003B0A45" w:rsidRDefault="003B0A45" w:rsidP="003B0A45">
      <w:pPr>
        <w:pStyle w:val="Titre2"/>
      </w:pPr>
      <w:bookmarkStart w:id="16" w:name="_Toc225421293"/>
      <w:r>
        <w:rPr>
          <w:lang w:val="fr-FR"/>
        </w:rPr>
        <w:t>Relations du titulaire avec les tiers</w:t>
      </w:r>
      <w:bookmarkEnd w:id="16"/>
    </w:p>
    <w:p w14:paraId="60E7CEA7" w14:textId="6F77E044" w:rsidR="001D476A" w:rsidRPr="00526D8D" w:rsidRDefault="003B0A45" w:rsidP="00526D8D">
      <w:pPr>
        <w:spacing w:after="120"/>
        <w:jc w:val="both"/>
        <w:rPr>
          <w:lang w:eastAsia="zh-CN"/>
        </w:rPr>
      </w:pPr>
      <w:r w:rsidRPr="00B77755">
        <w:rPr>
          <w:lang w:eastAsia="zh-CN"/>
        </w:rPr>
        <w:t xml:space="preserve">Le titulaire a une obligation de secret professionnel vis-à-vis des tiers et des personnes appartenant au titulaire et ne participant pas à l’exécution du marché, et il ne leur communiquera ni information ni document relatifs à l’opération sans un accord préalable du </w:t>
      </w:r>
      <w:r w:rsidRPr="008B0C90">
        <w:rPr>
          <w:lang w:eastAsia="zh-CN"/>
        </w:rPr>
        <w:t>conducteur d’opération</w:t>
      </w:r>
      <w:r w:rsidRPr="00CC3692">
        <w:rPr>
          <w:lang w:eastAsia="zh-CN"/>
        </w:rPr>
        <w:t>. Cela concerne notamment les médias, seul le maître d’ouvrage étant habilité à décider de la communication publique relative à l’opération.</w:t>
      </w:r>
    </w:p>
    <w:p w14:paraId="11C555E6" w14:textId="61952EA1" w:rsidR="00475820" w:rsidRPr="00365E39" w:rsidRDefault="00F773A7" w:rsidP="00475820">
      <w:pPr>
        <w:pStyle w:val="Titre2"/>
      </w:pPr>
      <w:bookmarkStart w:id="17" w:name="_Toc225421294"/>
      <w:r>
        <w:rPr>
          <w:lang w:val="fr-FR"/>
        </w:rPr>
        <w:t>Clauses environnementales</w:t>
      </w:r>
      <w:bookmarkEnd w:id="17"/>
    </w:p>
    <w:p w14:paraId="5A7D1B17" w14:textId="77777777" w:rsidR="002E11F0" w:rsidRDefault="00475820" w:rsidP="002E11F0">
      <w:pPr>
        <w:spacing w:after="120"/>
        <w:jc w:val="both"/>
      </w:pPr>
      <w:r w:rsidRPr="00365E39">
        <w:t>Le titulaire s’engage à diffuser ses livrables exclusivement par voie dématérialisée.</w:t>
      </w:r>
      <w:r>
        <w:t xml:space="preserve"> </w:t>
      </w:r>
    </w:p>
    <w:p w14:paraId="0C852696" w14:textId="77777777" w:rsidR="008F4117" w:rsidRPr="003B0A45" w:rsidRDefault="005E10B6" w:rsidP="008F4117">
      <w:pPr>
        <w:pStyle w:val="Titre2"/>
      </w:pPr>
      <w:bookmarkStart w:id="18" w:name="_Toc225421295"/>
      <w:r>
        <w:rPr>
          <w:lang w:val="fr-FR"/>
        </w:rPr>
        <w:t>Prestations</w:t>
      </w:r>
      <w:r w:rsidR="008F4117">
        <w:rPr>
          <w:lang w:val="fr-FR"/>
        </w:rPr>
        <w:t xml:space="preserve"> similaire</w:t>
      </w:r>
      <w:r>
        <w:rPr>
          <w:lang w:val="fr-FR"/>
        </w:rPr>
        <w:t>s</w:t>
      </w:r>
      <w:bookmarkEnd w:id="18"/>
    </w:p>
    <w:p w14:paraId="6B260B2D" w14:textId="77777777" w:rsidR="007D2B9A" w:rsidRDefault="007D2B9A" w:rsidP="008F4117">
      <w:pPr>
        <w:spacing w:after="120"/>
        <w:jc w:val="both"/>
      </w:pPr>
      <w:r w:rsidRPr="00FD7506">
        <w:t xml:space="preserve">Un ou plusieurs marchés ayant pour objet la réalisation de prestations similaires </w:t>
      </w:r>
      <w:r>
        <w:t>à celles qui lui ont été confiées au titre du présent marché pourront être passés au titulaire dans les conditions prévues à l’article R.2122-7 du Code de la Commande Publique.</w:t>
      </w:r>
    </w:p>
    <w:p w14:paraId="2D87B084" w14:textId="77777777" w:rsidR="00341C85" w:rsidRDefault="00AC50BB" w:rsidP="006636B1">
      <w:pPr>
        <w:pStyle w:val="Titre1"/>
      </w:pPr>
      <w:r>
        <w:t> </w:t>
      </w:r>
      <w:bookmarkStart w:id="19" w:name="_Toc225421296"/>
      <w:r>
        <w:t>Pièces contractuelles</w:t>
      </w:r>
      <w:bookmarkEnd w:id="19"/>
    </w:p>
    <w:p w14:paraId="498B7279" w14:textId="77777777" w:rsidR="00AC50BB" w:rsidRPr="00F10334" w:rsidRDefault="00AC50BB" w:rsidP="00F02005">
      <w:pPr>
        <w:pStyle w:val="Normal1"/>
        <w:tabs>
          <w:tab w:val="clear" w:pos="284"/>
          <w:tab w:val="clear" w:pos="567"/>
          <w:tab w:val="clear" w:pos="851"/>
        </w:tabs>
        <w:spacing w:after="120"/>
        <w:ind w:firstLine="0"/>
        <w:rPr>
          <w:rFonts w:ascii="Arial" w:hAnsi="Arial"/>
          <w:noProof/>
          <w:sz w:val="20"/>
          <w:szCs w:val="20"/>
        </w:rPr>
      </w:pPr>
      <w:r>
        <w:rPr>
          <w:rFonts w:ascii="Arial" w:hAnsi="Arial"/>
          <w:noProof/>
          <w:sz w:val="20"/>
          <w:szCs w:val="20"/>
        </w:rPr>
        <w:t>Par dérogation à l’article 4</w:t>
      </w:r>
      <w:r w:rsidR="006D680D">
        <w:rPr>
          <w:rFonts w:ascii="Arial" w:hAnsi="Arial"/>
          <w:noProof/>
          <w:sz w:val="20"/>
          <w:szCs w:val="20"/>
        </w:rPr>
        <w:t>.1</w:t>
      </w:r>
      <w:r>
        <w:rPr>
          <w:rFonts w:ascii="Arial" w:hAnsi="Arial"/>
          <w:noProof/>
          <w:sz w:val="20"/>
          <w:szCs w:val="20"/>
        </w:rPr>
        <w:t xml:space="preserve"> </w:t>
      </w:r>
      <w:r w:rsidRPr="00F10334">
        <w:rPr>
          <w:rFonts w:ascii="Arial" w:hAnsi="Arial"/>
          <w:noProof/>
          <w:sz w:val="20"/>
          <w:szCs w:val="20"/>
        </w:rPr>
        <w:t>du CCAG</w:t>
      </w:r>
      <w:r w:rsidR="006D680D">
        <w:rPr>
          <w:rFonts w:ascii="Arial" w:hAnsi="Arial"/>
          <w:noProof/>
          <w:sz w:val="20"/>
          <w:szCs w:val="20"/>
        </w:rPr>
        <w:t>-PI</w:t>
      </w:r>
      <w:r w:rsidRPr="00F10334">
        <w:rPr>
          <w:rFonts w:ascii="Arial" w:hAnsi="Arial"/>
          <w:noProof/>
          <w:sz w:val="20"/>
          <w:szCs w:val="20"/>
        </w:rPr>
        <w:t>, les pièces constitutives du marché sont les suivantes</w:t>
      </w:r>
      <w:r>
        <w:rPr>
          <w:rFonts w:ascii="Arial" w:hAnsi="Arial"/>
          <w:noProof/>
          <w:sz w:val="20"/>
          <w:szCs w:val="20"/>
        </w:rPr>
        <w:t xml:space="preserve">, selon l’ordre de priorité </w:t>
      </w:r>
      <w:r w:rsidRPr="00C37C4A">
        <w:rPr>
          <w:rFonts w:ascii="Arial" w:hAnsi="Arial"/>
          <w:noProof/>
          <w:sz w:val="20"/>
          <w:szCs w:val="20"/>
        </w:rPr>
        <w:t>décroissant</w:t>
      </w:r>
      <w:r>
        <w:rPr>
          <w:rFonts w:ascii="Arial" w:hAnsi="Arial"/>
          <w:noProof/>
          <w:sz w:val="20"/>
          <w:szCs w:val="20"/>
        </w:rPr>
        <w:t xml:space="preserve"> ci-dessous </w:t>
      </w:r>
      <w:r w:rsidRPr="00F10334">
        <w:rPr>
          <w:rFonts w:ascii="Arial" w:hAnsi="Arial"/>
          <w:noProof/>
          <w:sz w:val="20"/>
          <w:szCs w:val="20"/>
        </w:rPr>
        <w:t>:</w:t>
      </w:r>
    </w:p>
    <w:p w14:paraId="05B3607B" w14:textId="77777777" w:rsidR="00341C85" w:rsidRPr="0006299C" w:rsidRDefault="00AC50BB" w:rsidP="006636B1">
      <w:pPr>
        <w:pStyle w:val="Titre2"/>
      </w:pPr>
      <w:bookmarkStart w:id="20" w:name="_Toc225421297"/>
      <w:r>
        <w:rPr>
          <w:lang w:val="fr-FR"/>
        </w:rPr>
        <w:t>Pièces particulières</w:t>
      </w:r>
      <w:bookmarkEnd w:id="20"/>
    </w:p>
    <w:p w14:paraId="4D88FDF6" w14:textId="77777777" w:rsidR="00AC50BB" w:rsidRPr="00F10334" w:rsidRDefault="00AC50BB" w:rsidP="00AC50BB">
      <w:pPr>
        <w:pStyle w:val="Normal1"/>
        <w:numPr>
          <w:ilvl w:val="0"/>
          <w:numId w:val="25"/>
        </w:numPr>
        <w:tabs>
          <w:tab w:val="clear" w:pos="284"/>
          <w:tab w:val="clear" w:pos="567"/>
          <w:tab w:val="clear" w:pos="851"/>
        </w:tabs>
        <w:spacing w:after="120"/>
        <w:ind w:left="709" w:hanging="284"/>
        <w:rPr>
          <w:rFonts w:ascii="Arial" w:hAnsi="Arial"/>
          <w:noProof/>
          <w:sz w:val="20"/>
          <w:szCs w:val="20"/>
        </w:rPr>
      </w:pPr>
      <w:r w:rsidRPr="00F10334">
        <w:rPr>
          <w:rFonts w:ascii="Arial" w:hAnsi="Arial"/>
          <w:noProof/>
          <w:sz w:val="20"/>
          <w:szCs w:val="20"/>
        </w:rPr>
        <w:t>l’acte d’engagement (AE)</w:t>
      </w:r>
      <w:r w:rsidR="00C37EFD">
        <w:rPr>
          <w:rFonts w:ascii="Arial" w:hAnsi="Arial"/>
          <w:noProof/>
          <w:sz w:val="20"/>
          <w:szCs w:val="20"/>
        </w:rPr>
        <w:t xml:space="preserve"> </w:t>
      </w:r>
      <w:r w:rsidRPr="00F10334">
        <w:rPr>
          <w:rFonts w:ascii="Arial" w:hAnsi="Arial"/>
          <w:noProof/>
          <w:sz w:val="20"/>
          <w:szCs w:val="20"/>
        </w:rPr>
        <w:t>;</w:t>
      </w:r>
    </w:p>
    <w:p w14:paraId="1B83B7D0" w14:textId="77777777" w:rsidR="00AC50BB" w:rsidRDefault="00AC50BB" w:rsidP="00AC50BB">
      <w:pPr>
        <w:pStyle w:val="Normal1"/>
        <w:numPr>
          <w:ilvl w:val="0"/>
          <w:numId w:val="26"/>
        </w:numPr>
        <w:tabs>
          <w:tab w:val="clear" w:pos="284"/>
          <w:tab w:val="clear" w:pos="360"/>
          <w:tab w:val="clear" w:pos="567"/>
          <w:tab w:val="clear" w:pos="851"/>
        </w:tabs>
        <w:spacing w:after="120"/>
        <w:ind w:left="709" w:hanging="284"/>
        <w:rPr>
          <w:rFonts w:ascii="Arial" w:hAnsi="Arial"/>
          <w:noProof/>
          <w:sz w:val="20"/>
          <w:szCs w:val="20"/>
        </w:rPr>
      </w:pPr>
      <w:r w:rsidRPr="00F10334">
        <w:rPr>
          <w:rFonts w:ascii="Arial" w:hAnsi="Arial"/>
          <w:noProof/>
          <w:sz w:val="20"/>
          <w:szCs w:val="20"/>
        </w:rPr>
        <w:t>le présent cahier des clauses administratives particulières (CCAP)</w:t>
      </w:r>
      <w:r w:rsidR="009C1319">
        <w:rPr>
          <w:rFonts w:ascii="Arial" w:hAnsi="Arial"/>
          <w:noProof/>
          <w:sz w:val="20"/>
          <w:szCs w:val="20"/>
        </w:rPr>
        <w:t> </w:t>
      </w:r>
      <w:r w:rsidRPr="00F10334">
        <w:rPr>
          <w:rFonts w:ascii="Arial" w:hAnsi="Arial"/>
          <w:noProof/>
          <w:sz w:val="20"/>
          <w:szCs w:val="20"/>
        </w:rPr>
        <w:t>;</w:t>
      </w:r>
    </w:p>
    <w:p w14:paraId="272F5A31" w14:textId="77777777" w:rsidR="00AC50BB" w:rsidRDefault="00AC50BB" w:rsidP="00AC50BB">
      <w:pPr>
        <w:pStyle w:val="Normal1"/>
        <w:numPr>
          <w:ilvl w:val="0"/>
          <w:numId w:val="26"/>
        </w:numPr>
        <w:tabs>
          <w:tab w:val="clear" w:pos="284"/>
          <w:tab w:val="clear" w:pos="360"/>
          <w:tab w:val="clear" w:pos="567"/>
          <w:tab w:val="clear" w:pos="851"/>
        </w:tabs>
        <w:spacing w:after="120"/>
        <w:ind w:left="709" w:hanging="284"/>
        <w:rPr>
          <w:rFonts w:ascii="Arial" w:hAnsi="Arial"/>
          <w:noProof/>
          <w:sz w:val="20"/>
          <w:szCs w:val="20"/>
        </w:rPr>
      </w:pPr>
      <w:r>
        <w:rPr>
          <w:rFonts w:ascii="Arial" w:hAnsi="Arial"/>
          <w:noProof/>
          <w:sz w:val="20"/>
          <w:szCs w:val="20"/>
        </w:rPr>
        <w:t>le</w:t>
      </w:r>
      <w:r w:rsidR="006D680D">
        <w:rPr>
          <w:rFonts w:ascii="Arial" w:hAnsi="Arial"/>
          <w:noProof/>
          <w:sz w:val="20"/>
          <w:szCs w:val="20"/>
        </w:rPr>
        <w:t xml:space="preserve"> </w:t>
      </w:r>
      <w:r>
        <w:rPr>
          <w:rFonts w:ascii="Arial" w:hAnsi="Arial"/>
          <w:noProof/>
          <w:sz w:val="20"/>
          <w:szCs w:val="20"/>
        </w:rPr>
        <w:t>cahier</w:t>
      </w:r>
      <w:r w:rsidR="006D680D">
        <w:rPr>
          <w:rFonts w:ascii="Arial" w:hAnsi="Arial"/>
          <w:noProof/>
          <w:sz w:val="20"/>
          <w:szCs w:val="20"/>
        </w:rPr>
        <w:t xml:space="preserve"> </w:t>
      </w:r>
      <w:r>
        <w:rPr>
          <w:rFonts w:ascii="Arial" w:hAnsi="Arial"/>
          <w:noProof/>
          <w:sz w:val="20"/>
          <w:szCs w:val="20"/>
        </w:rPr>
        <w:t>de</w:t>
      </w:r>
      <w:r w:rsidR="006D680D">
        <w:rPr>
          <w:rFonts w:ascii="Arial" w:hAnsi="Arial"/>
          <w:noProof/>
          <w:sz w:val="20"/>
          <w:szCs w:val="20"/>
        </w:rPr>
        <w:t>s</w:t>
      </w:r>
      <w:r>
        <w:rPr>
          <w:rFonts w:ascii="Arial" w:hAnsi="Arial"/>
          <w:noProof/>
          <w:sz w:val="20"/>
          <w:szCs w:val="20"/>
        </w:rPr>
        <w:t xml:space="preserve"> clauses techniques particulières (CCTP) ;</w:t>
      </w:r>
    </w:p>
    <w:p w14:paraId="5EA3C30B" w14:textId="77777777" w:rsidR="001C5B68" w:rsidRDefault="006D680D" w:rsidP="001C5B68">
      <w:pPr>
        <w:pStyle w:val="Normal1"/>
        <w:numPr>
          <w:ilvl w:val="0"/>
          <w:numId w:val="25"/>
        </w:numPr>
        <w:tabs>
          <w:tab w:val="clear" w:pos="284"/>
          <w:tab w:val="clear" w:pos="567"/>
          <w:tab w:val="clear" w:pos="851"/>
        </w:tabs>
        <w:spacing w:after="120"/>
        <w:ind w:left="709" w:hanging="284"/>
        <w:rPr>
          <w:rFonts w:ascii="Arial" w:hAnsi="Arial"/>
          <w:noProof/>
          <w:sz w:val="20"/>
          <w:szCs w:val="20"/>
        </w:rPr>
      </w:pPr>
      <w:r>
        <w:rPr>
          <w:rFonts w:ascii="Arial" w:hAnsi="Arial"/>
          <w:noProof/>
          <w:sz w:val="20"/>
          <w:szCs w:val="20"/>
        </w:rPr>
        <w:t>le programme de l’opération</w:t>
      </w:r>
      <w:r w:rsidR="001C5B68">
        <w:rPr>
          <w:rFonts w:ascii="Arial" w:hAnsi="Arial"/>
          <w:noProof/>
          <w:sz w:val="20"/>
          <w:szCs w:val="20"/>
        </w:rPr>
        <w:t> ;</w:t>
      </w:r>
      <w:r w:rsidR="001C5B68" w:rsidRPr="001C5B68">
        <w:rPr>
          <w:rFonts w:ascii="Arial" w:hAnsi="Arial"/>
          <w:noProof/>
          <w:sz w:val="20"/>
          <w:szCs w:val="20"/>
        </w:rPr>
        <w:t xml:space="preserve"> </w:t>
      </w:r>
    </w:p>
    <w:p w14:paraId="4B7E7482" w14:textId="2A35AB8A" w:rsidR="001C5B68" w:rsidRPr="008912E0" w:rsidRDefault="001C5B68" w:rsidP="001C5B68">
      <w:pPr>
        <w:pStyle w:val="Normal1"/>
        <w:numPr>
          <w:ilvl w:val="0"/>
          <w:numId w:val="25"/>
        </w:numPr>
        <w:tabs>
          <w:tab w:val="clear" w:pos="284"/>
          <w:tab w:val="clear" w:pos="567"/>
          <w:tab w:val="clear" w:pos="851"/>
        </w:tabs>
        <w:spacing w:after="120"/>
        <w:ind w:left="709" w:hanging="284"/>
        <w:rPr>
          <w:rFonts w:ascii="Arial" w:hAnsi="Arial"/>
          <w:noProof/>
          <w:sz w:val="20"/>
          <w:szCs w:val="20"/>
        </w:rPr>
      </w:pPr>
      <w:r>
        <w:rPr>
          <w:rFonts w:ascii="Arial" w:hAnsi="Arial"/>
          <w:noProof/>
          <w:sz w:val="20"/>
          <w:szCs w:val="20"/>
        </w:rPr>
        <w:t xml:space="preserve">le cas échéant, un ou plusieurs éléments de l’offre que le </w:t>
      </w:r>
      <w:r w:rsidRPr="001C5C68">
        <w:rPr>
          <w:rFonts w:ascii="Arial" w:hAnsi="Arial"/>
          <w:noProof/>
          <w:sz w:val="20"/>
          <w:szCs w:val="20"/>
        </w:rPr>
        <w:t>maître d’ouvrage</w:t>
      </w:r>
      <w:r>
        <w:rPr>
          <w:rFonts w:ascii="Arial" w:hAnsi="Arial"/>
          <w:noProof/>
          <w:sz w:val="20"/>
          <w:szCs w:val="20"/>
        </w:rPr>
        <w:t xml:space="preserve"> souhaiterait rendre contractuel(s)</w:t>
      </w:r>
      <w:r w:rsidR="0010727C">
        <w:rPr>
          <w:rFonts w:ascii="Arial" w:hAnsi="Arial"/>
          <w:noProof/>
          <w:sz w:val="20"/>
          <w:szCs w:val="20"/>
        </w:rPr>
        <w:t> ;</w:t>
      </w:r>
    </w:p>
    <w:p w14:paraId="4D486E33" w14:textId="77777777" w:rsidR="001C5B68" w:rsidRPr="000E2AB3" w:rsidRDefault="001C5B68" w:rsidP="001C5B68">
      <w:pPr>
        <w:pStyle w:val="Normal1"/>
        <w:numPr>
          <w:ilvl w:val="0"/>
          <w:numId w:val="25"/>
        </w:numPr>
        <w:tabs>
          <w:tab w:val="clear" w:pos="284"/>
          <w:tab w:val="clear" w:pos="567"/>
          <w:tab w:val="clear" w:pos="851"/>
        </w:tabs>
        <w:spacing w:after="120"/>
        <w:ind w:left="709" w:hanging="284"/>
        <w:rPr>
          <w:rFonts w:ascii="Arial" w:hAnsi="Arial"/>
          <w:noProof/>
          <w:sz w:val="20"/>
          <w:szCs w:val="20"/>
        </w:rPr>
      </w:pPr>
      <w:r w:rsidRPr="000E2AB3">
        <w:rPr>
          <w:rFonts w:ascii="Arial" w:hAnsi="Arial"/>
          <w:noProof/>
          <w:sz w:val="20"/>
          <w:szCs w:val="20"/>
        </w:rPr>
        <w:t>la décomposition du prix global et forfaitaire qui n’a de valeur contractuelle que pour les prix d’unité qui y sont portés</w:t>
      </w:r>
      <w:r>
        <w:rPr>
          <w:rFonts w:ascii="Arial" w:hAnsi="Arial"/>
          <w:noProof/>
          <w:sz w:val="20"/>
          <w:szCs w:val="20"/>
        </w:rPr>
        <w:t>.</w:t>
      </w:r>
    </w:p>
    <w:p w14:paraId="6EB88599" w14:textId="77777777" w:rsidR="00341C85" w:rsidRPr="0006299C" w:rsidRDefault="00AC50BB" w:rsidP="006636B1">
      <w:pPr>
        <w:pStyle w:val="Titre2"/>
      </w:pPr>
      <w:bookmarkStart w:id="21" w:name="_Toc225421298"/>
      <w:r>
        <w:rPr>
          <w:lang w:val="fr-FR"/>
        </w:rPr>
        <w:t>Pièces générales</w:t>
      </w:r>
      <w:bookmarkEnd w:id="21"/>
    </w:p>
    <w:p w14:paraId="37EA2E13" w14:textId="77777777" w:rsidR="00AC50BB" w:rsidRPr="00E25AA6" w:rsidRDefault="00AC50BB" w:rsidP="00AC50BB">
      <w:pPr>
        <w:pStyle w:val="Normal1"/>
        <w:numPr>
          <w:ilvl w:val="0"/>
          <w:numId w:val="27"/>
        </w:numPr>
        <w:tabs>
          <w:tab w:val="clear" w:pos="284"/>
          <w:tab w:val="clear" w:pos="360"/>
          <w:tab w:val="clear" w:pos="567"/>
          <w:tab w:val="clear" w:pos="851"/>
        </w:tabs>
        <w:spacing w:after="120"/>
        <w:ind w:left="709" w:hanging="284"/>
        <w:rPr>
          <w:rFonts w:ascii="Arial" w:hAnsi="Arial"/>
          <w:sz w:val="20"/>
          <w:szCs w:val="20"/>
        </w:rPr>
      </w:pPr>
      <w:r w:rsidRPr="00E25AA6">
        <w:rPr>
          <w:rFonts w:ascii="Arial" w:hAnsi="Arial"/>
          <w:noProof/>
          <w:sz w:val="20"/>
          <w:szCs w:val="20"/>
        </w:rPr>
        <w:t>le cahier des clauses administratives générales applicables</w:t>
      </w:r>
      <w:r>
        <w:rPr>
          <w:rFonts w:ascii="Arial" w:hAnsi="Arial"/>
          <w:noProof/>
          <w:sz w:val="20"/>
          <w:szCs w:val="20"/>
        </w:rPr>
        <w:t xml:space="preserve"> aux marchés publics de </w:t>
      </w:r>
      <w:r w:rsidR="006D680D">
        <w:rPr>
          <w:rFonts w:ascii="Arial" w:hAnsi="Arial"/>
          <w:noProof/>
          <w:sz w:val="20"/>
          <w:szCs w:val="20"/>
        </w:rPr>
        <w:t xml:space="preserve">prestations intellectuelles (CCAG-PI) </w:t>
      </w:r>
      <w:r w:rsidRPr="00E25AA6">
        <w:rPr>
          <w:rFonts w:ascii="Arial" w:hAnsi="Arial"/>
          <w:noProof/>
          <w:sz w:val="20"/>
          <w:szCs w:val="20"/>
        </w:rPr>
        <w:t xml:space="preserve">approuvé par l’arrété du </w:t>
      </w:r>
      <w:r w:rsidR="002F4726">
        <w:rPr>
          <w:rFonts w:ascii="Arial" w:hAnsi="Arial"/>
          <w:noProof/>
          <w:sz w:val="20"/>
          <w:szCs w:val="20"/>
        </w:rPr>
        <w:t>30 mars 2021</w:t>
      </w:r>
      <w:r>
        <w:rPr>
          <w:rFonts w:ascii="Arial" w:hAnsi="Arial"/>
          <w:noProof/>
          <w:sz w:val="20"/>
          <w:szCs w:val="20"/>
        </w:rPr>
        <w:t xml:space="preserve"> </w:t>
      </w:r>
      <w:r w:rsidRPr="0032503A">
        <w:rPr>
          <w:rFonts w:ascii="Arial" w:hAnsi="Arial"/>
          <w:noProof/>
          <w:sz w:val="20"/>
          <w:szCs w:val="20"/>
        </w:rPr>
        <w:t>modifié</w:t>
      </w:r>
      <w:r w:rsidRPr="00E25AA6">
        <w:rPr>
          <w:rFonts w:ascii="Arial" w:hAnsi="Arial"/>
          <w:noProof/>
          <w:sz w:val="20"/>
          <w:szCs w:val="20"/>
        </w:rPr>
        <w:t>, sous réserve des dérogations apportées par le présent CCAP</w:t>
      </w:r>
      <w:r w:rsidR="006D680D">
        <w:rPr>
          <w:rFonts w:ascii="Arial" w:hAnsi="Arial"/>
          <w:noProof/>
          <w:sz w:val="20"/>
          <w:szCs w:val="20"/>
        </w:rPr>
        <w:t>.</w:t>
      </w:r>
    </w:p>
    <w:p w14:paraId="2DF67388" w14:textId="77777777" w:rsidR="00AC50BB" w:rsidRPr="00551188" w:rsidRDefault="00AC50BB" w:rsidP="00F02005">
      <w:pPr>
        <w:pStyle w:val="Normal1"/>
        <w:tabs>
          <w:tab w:val="clear" w:pos="284"/>
          <w:tab w:val="clear" w:pos="567"/>
          <w:tab w:val="clear" w:pos="851"/>
        </w:tabs>
        <w:spacing w:after="120"/>
        <w:ind w:firstLine="0"/>
        <w:rPr>
          <w:rFonts w:ascii="Arial" w:hAnsi="Arial"/>
          <w:sz w:val="20"/>
          <w:szCs w:val="20"/>
        </w:rPr>
      </w:pPr>
      <w:r w:rsidRPr="00551188">
        <w:rPr>
          <w:rFonts w:ascii="Arial" w:hAnsi="Arial"/>
          <w:sz w:val="20"/>
          <w:szCs w:val="20"/>
        </w:rPr>
        <w:t xml:space="preserve">Les pièces générales doivent être considérées comme étant celles en vigueur un mois avant la date limite de </w:t>
      </w:r>
      <w:r w:rsidR="00475820">
        <w:rPr>
          <w:rFonts w:ascii="Arial" w:hAnsi="Arial"/>
          <w:sz w:val="20"/>
          <w:szCs w:val="20"/>
        </w:rPr>
        <w:t>remise</w:t>
      </w:r>
      <w:r w:rsidRPr="00551188">
        <w:rPr>
          <w:rFonts w:ascii="Arial" w:hAnsi="Arial"/>
          <w:sz w:val="20"/>
          <w:szCs w:val="20"/>
        </w:rPr>
        <w:t xml:space="preserve"> des offres.</w:t>
      </w:r>
    </w:p>
    <w:p w14:paraId="62BB0012" w14:textId="77777777" w:rsidR="006D680D" w:rsidRPr="006D680D" w:rsidRDefault="006D680D" w:rsidP="006D680D">
      <w:pPr>
        <w:pStyle w:val="Normal1"/>
        <w:spacing w:after="120"/>
        <w:ind w:firstLine="0"/>
        <w:rPr>
          <w:rFonts w:ascii="Arial" w:hAnsi="Arial"/>
          <w:sz w:val="20"/>
          <w:szCs w:val="20"/>
        </w:rPr>
      </w:pPr>
      <w:r w:rsidRPr="006D680D">
        <w:rPr>
          <w:rFonts w:ascii="Arial" w:hAnsi="Arial"/>
          <w:sz w:val="20"/>
          <w:szCs w:val="20"/>
        </w:rPr>
        <w:lastRenderedPageBreak/>
        <w:t xml:space="preserve">En outre, le titulaire est réputé avoir une parfaite connaissance de l’ensemble des documents disponibles dans le cadre de la consultation, des dispositions légales et réglementaires de toutes natures applicables à l’opération, au site et au présent marché. Le montant du marché est réputé en tenir compte. </w:t>
      </w:r>
    </w:p>
    <w:p w14:paraId="3AFEA04F" w14:textId="77777777" w:rsidR="00AC50BB" w:rsidRDefault="006D680D" w:rsidP="006D680D">
      <w:pPr>
        <w:pStyle w:val="Normal1"/>
        <w:tabs>
          <w:tab w:val="clear" w:pos="284"/>
          <w:tab w:val="clear" w:pos="567"/>
          <w:tab w:val="clear" w:pos="851"/>
        </w:tabs>
        <w:spacing w:after="120"/>
        <w:ind w:firstLine="0"/>
        <w:rPr>
          <w:rFonts w:ascii="Arial" w:hAnsi="Arial"/>
          <w:sz w:val="20"/>
          <w:szCs w:val="20"/>
        </w:rPr>
      </w:pPr>
      <w:r w:rsidRPr="006D680D">
        <w:rPr>
          <w:rFonts w:ascii="Arial" w:hAnsi="Arial"/>
          <w:sz w:val="20"/>
          <w:szCs w:val="20"/>
        </w:rPr>
        <w:t>En ce qui concerne les dispositions légales et réglementaires en vigueur, le titulaire devra les appliquer et les faire respecter.</w:t>
      </w:r>
    </w:p>
    <w:p w14:paraId="5558D482" w14:textId="77777777" w:rsidR="00AC50BB" w:rsidRPr="0006299C" w:rsidRDefault="00AC50BB" w:rsidP="00AC50BB">
      <w:pPr>
        <w:pStyle w:val="Titre2"/>
      </w:pPr>
      <w:bookmarkStart w:id="22" w:name="_Toc225421299"/>
      <w:r>
        <w:rPr>
          <w:lang w:val="fr-FR"/>
        </w:rPr>
        <w:t>Pièces à remettre au titulaire</w:t>
      </w:r>
      <w:bookmarkEnd w:id="22"/>
    </w:p>
    <w:p w14:paraId="4BDD68F3" w14:textId="77777777" w:rsidR="00AC50BB" w:rsidRPr="00AC50BB" w:rsidRDefault="00AC50BB" w:rsidP="00AC50BB">
      <w:pPr>
        <w:pStyle w:val="Normal1"/>
        <w:tabs>
          <w:tab w:val="clear" w:pos="284"/>
          <w:tab w:val="clear" w:pos="567"/>
          <w:tab w:val="clear" w:pos="851"/>
        </w:tabs>
        <w:spacing w:after="120"/>
        <w:ind w:firstLine="0"/>
        <w:rPr>
          <w:rFonts w:ascii="Arial" w:hAnsi="Arial"/>
          <w:sz w:val="20"/>
          <w:szCs w:val="20"/>
        </w:rPr>
      </w:pPr>
      <w:r w:rsidRPr="00AC50BB">
        <w:rPr>
          <w:rFonts w:ascii="Arial" w:hAnsi="Arial"/>
          <w:sz w:val="20"/>
          <w:szCs w:val="20"/>
        </w:rPr>
        <w:t xml:space="preserve">La notification du marché comprend une copie de l’acte d’engagement et </w:t>
      </w:r>
      <w:r w:rsidR="00EA67C8">
        <w:rPr>
          <w:rFonts w:ascii="Arial" w:hAnsi="Arial"/>
          <w:sz w:val="20"/>
          <w:szCs w:val="20"/>
        </w:rPr>
        <w:t>de son annexe</w:t>
      </w:r>
      <w:r w:rsidRPr="00AC50BB">
        <w:rPr>
          <w:rFonts w:ascii="Arial" w:hAnsi="Arial"/>
          <w:sz w:val="20"/>
          <w:szCs w:val="20"/>
        </w:rPr>
        <w:t xml:space="preserve"> ainsi que de tous documents nouveaux ou modifiés par rapport au dossier de consultation. Par dérogation à l’article 4.2 du CCAG, la notification ne comporte pas systématiquement les autres pièces constitutives du marché.</w:t>
      </w:r>
    </w:p>
    <w:p w14:paraId="0810176F" w14:textId="77777777" w:rsidR="00AC50BB" w:rsidRDefault="00ED6CAF" w:rsidP="00AC50BB">
      <w:pPr>
        <w:pStyle w:val="Normal1"/>
        <w:tabs>
          <w:tab w:val="clear" w:pos="284"/>
          <w:tab w:val="clear" w:pos="567"/>
          <w:tab w:val="clear" w:pos="851"/>
        </w:tabs>
        <w:spacing w:after="120"/>
        <w:ind w:firstLine="0"/>
        <w:rPr>
          <w:rFonts w:ascii="Arial" w:hAnsi="Arial"/>
          <w:sz w:val="20"/>
          <w:szCs w:val="20"/>
        </w:rPr>
      </w:pPr>
      <w:r>
        <w:rPr>
          <w:rFonts w:ascii="Arial" w:hAnsi="Arial"/>
          <w:sz w:val="20"/>
          <w:szCs w:val="20"/>
        </w:rPr>
        <w:t>Pour l’application de</w:t>
      </w:r>
      <w:r w:rsidR="00AC50BB">
        <w:rPr>
          <w:rFonts w:ascii="Arial" w:hAnsi="Arial"/>
          <w:sz w:val="20"/>
          <w:szCs w:val="20"/>
        </w:rPr>
        <w:t xml:space="preserve"> l’article 4.2 du CCAG, l’exemplaire unique ou le certificat de cessibilité, nécessaire au nantissement ou à la cession du marché, est délivré au titulaire à sa demande écrite.</w:t>
      </w:r>
    </w:p>
    <w:p w14:paraId="6C5FB90A" w14:textId="1F9B9498" w:rsidR="00652152" w:rsidRPr="00613F6B" w:rsidRDefault="00652152" w:rsidP="00652152">
      <w:pPr>
        <w:pStyle w:val="Titre1"/>
      </w:pPr>
      <w:r>
        <w:t> </w:t>
      </w:r>
      <w:bookmarkStart w:id="23" w:name="_Toc225421300"/>
      <w:r w:rsidR="00AC50BB">
        <w:t>Prix</w:t>
      </w:r>
      <w:bookmarkEnd w:id="23"/>
    </w:p>
    <w:p w14:paraId="2F4AABEC" w14:textId="77777777" w:rsidR="00652152" w:rsidRDefault="00EA67C8" w:rsidP="00652152">
      <w:pPr>
        <w:pStyle w:val="Titre2"/>
        <w:rPr>
          <w:lang w:val="fr-FR"/>
        </w:rPr>
      </w:pPr>
      <w:bookmarkStart w:id="24" w:name="_Toc225421301"/>
      <w:r>
        <w:rPr>
          <w:lang w:val="fr-FR"/>
        </w:rPr>
        <w:t>Prix global et forfaitaire</w:t>
      </w:r>
      <w:bookmarkEnd w:id="24"/>
    </w:p>
    <w:p w14:paraId="5EB236CD" w14:textId="77777777" w:rsidR="00EA67C8" w:rsidRPr="00EA67C8" w:rsidRDefault="00EA67C8" w:rsidP="00EA67C8">
      <w:pPr>
        <w:pStyle w:val="Normal2"/>
        <w:spacing w:after="120"/>
        <w:ind w:left="0"/>
        <w:rPr>
          <w:noProof/>
          <w:sz w:val="20"/>
          <w:szCs w:val="20"/>
        </w:rPr>
      </w:pPr>
      <w:r w:rsidRPr="00EA67C8">
        <w:rPr>
          <w:noProof/>
          <w:sz w:val="20"/>
          <w:szCs w:val="20"/>
        </w:rPr>
        <w:t>Le prix global forfaitaire est fixé à l’article 3 de l’acte d’engagement.</w:t>
      </w:r>
    </w:p>
    <w:p w14:paraId="75ED4DE8" w14:textId="77777777" w:rsidR="00AC50BB" w:rsidRDefault="00EA67C8" w:rsidP="00EA67C8">
      <w:pPr>
        <w:pStyle w:val="Normal2"/>
        <w:tabs>
          <w:tab w:val="clear" w:pos="567"/>
          <w:tab w:val="clear" w:pos="851"/>
          <w:tab w:val="clear" w:pos="1134"/>
        </w:tabs>
        <w:spacing w:after="120"/>
        <w:ind w:left="0"/>
        <w:rPr>
          <w:noProof/>
          <w:sz w:val="20"/>
          <w:szCs w:val="20"/>
        </w:rPr>
      </w:pPr>
      <w:r w:rsidRPr="00EA67C8">
        <w:rPr>
          <w:noProof/>
          <w:sz w:val="20"/>
          <w:szCs w:val="20"/>
        </w:rPr>
        <w:t>Ce prix comprend toutes les sujétions liées directement à l’exécution des prestations du marché, et notamment les frais généraux et fiscaux, de déplacement, d’envoi des documents et les aléas suivants :</w:t>
      </w:r>
    </w:p>
    <w:p w14:paraId="2BD2ABA7" w14:textId="77777777" w:rsidR="00EA67C8" w:rsidRPr="00EA67C8" w:rsidRDefault="00EA67C8" w:rsidP="00EA67C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A67C8">
        <w:rPr>
          <w:rFonts w:ascii="Arial" w:hAnsi="Arial"/>
          <w:noProof/>
          <w:sz w:val="20"/>
          <w:szCs w:val="20"/>
        </w:rPr>
        <w:t>variations limitées du programme ou du projet demandées par le maître d’ouvrage, ne mettant en cause ni l’objectif, ni la complexité du projet, et n'impliquant que des modifications non substantielles ;</w:t>
      </w:r>
    </w:p>
    <w:p w14:paraId="4C0FEE93" w14:textId="77777777" w:rsidR="00EA67C8" w:rsidRPr="00EA67C8" w:rsidRDefault="00EA67C8" w:rsidP="00EA67C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A67C8">
        <w:rPr>
          <w:rFonts w:ascii="Arial" w:hAnsi="Arial"/>
          <w:noProof/>
          <w:sz w:val="20"/>
          <w:szCs w:val="20"/>
        </w:rPr>
        <w:t>nouvel examen de documents de conception élaborés consécutivement à une première version ayant donné lieu à modification ;</w:t>
      </w:r>
    </w:p>
    <w:p w14:paraId="18E1FB51" w14:textId="77777777" w:rsidR="00EA67C8" w:rsidRPr="00EA67C8" w:rsidRDefault="00EA67C8" w:rsidP="00EA67C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A67C8">
        <w:rPr>
          <w:rFonts w:ascii="Arial" w:hAnsi="Arial"/>
          <w:noProof/>
          <w:sz w:val="20"/>
          <w:szCs w:val="20"/>
        </w:rPr>
        <w:t>interruption des travaux d’une durée inférieure à trois mois ;</w:t>
      </w:r>
    </w:p>
    <w:p w14:paraId="30731470" w14:textId="60007E93" w:rsidR="00EA67C8" w:rsidRPr="00EA67C8" w:rsidRDefault="00EA67C8" w:rsidP="00EA67C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A67C8">
        <w:rPr>
          <w:rFonts w:ascii="Arial" w:hAnsi="Arial"/>
          <w:noProof/>
          <w:sz w:val="20"/>
          <w:szCs w:val="20"/>
        </w:rPr>
        <w:t>abandon de chantier ou liquidation judiciaire du titulaire d</w:t>
      </w:r>
      <w:r w:rsidR="00581874">
        <w:rPr>
          <w:rFonts w:ascii="Arial" w:hAnsi="Arial"/>
          <w:noProof/>
          <w:sz w:val="20"/>
          <w:szCs w:val="20"/>
        </w:rPr>
        <w:t>u marché global</w:t>
      </w:r>
      <w:r w:rsidRPr="00EA67C8">
        <w:rPr>
          <w:rFonts w:ascii="Arial" w:hAnsi="Arial"/>
          <w:noProof/>
          <w:sz w:val="20"/>
          <w:szCs w:val="20"/>
        </w:rPr>
        <w:t>, dans la limite de trois évènements de cette nature ;</w:t>
      </w:r>
    </w:p>
    <w:p w14:paraId="49E3E780" w14:textId="77777777" w:rsidR="00EA67C8" w:rsidRPr="00EA67C8" w:rsidRDefault="00EA67C8" w:rsidP="00EA67C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A67C8">
        <w:rPr>
          <w:rFonts w:ascii="Arial" w:hAnsi="Arial"/>
          <w:noProof/>
          <w:sz w:val="20"/>
          <w:szCs w:val="20"/>
        </w:rPr>
        <w:t>évolution de la réglementation ne modifiant pas substantiellement la complexité et/ou l’économie du projet ;</w:t>
      </w:r>
    </w:p>
    <w:p w14:paraId="4734F909" w14:textId="77777777" w:rsidR="00EA67C8" w:rsidRPr="00EA67C8" w:rsidRDefault="00EA67C8" w:rsidP="00EA67C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A67C8">
        <w:rPr>
          <w:rFonts w:ascii="Arial" w:hAnsi="Arial"/>
          <w:noProof/>
          <w:sz w:val="20"/>
          <w:szCs w:val="20"/>
        </w:rPr>
        <w:t>aléas de chantier de type refus de parties d’ouvrage, démolition de ces parties ;</w:t>
      </w:r>
    </w:p>
    <w:p w14:paraId="56429873" w14:textId="77777777" w:rsidR="00EA67C8" w:rsidRPr="00EA67C8" w:rsidRDefault="00EA67C8" w:rsidP="00EA67C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A67C8">
        <w:rPr>
          <w:rFonts w:ascii="Arial" w:hAnsi="Arial"/>
          <w:noProof/>
          <w:sz w:val="20"/>
          <w:szCs w:val="20"/>
        </w:rPr>
        <w:t>prolongation de la garantie de parfait achèvement.</w:t>
      </w:r>
    </w:p>
    <w:p w14:paraId="53DF46DF" w14:textId="77777777" w:rsidR="00EA67C8" w:rsidRPr="00EA67C8" w:rsidRDefault="00EA67C8" w:rsidP="00EA67C8">
      <w:pPr>
        <w:pStyle w:val="Normal2"/>
        <w:spacing w:after="120"/>
        <w:ind w:left="0"/>
        <w:rPr>
          <w:noProof/>
          <w:sz w:val="20"/>
          <w:szCs w:val="20"/>
        </w:rPr>
      </w:pPr>
      <w:r w:rsidRPr="00EA67C8">
        <w:rPr>
          <w:noProof/>
          <w:sz w:val="20"/>
          <w:szCs w:val="20"/>
        </w:rPr>
        <w:t>Le prix global forfaitaire est exclusif de tout autre émolument ou remboursement de frais au titre de la même mission.</w:t>
      </w:r>
    </w:p>
    <w:p w14:paraId="37AEC3B6" w14:textId="77777777" w:rsidR="00EA67C8" w:rsidRPr="00EA67C8" w:rsidRDefault="00EA67C8" w:rsidP="00EA67C8">
      <w:pPr>
        <w:pStyle w:val="Normal2"/>
        <w:spacing w:after="120"/>
        <w:ind w:left="0"/>
        <w:rPr>
          <w:noProof/>
          <w:sz w:val="20"/>
          <w:szCs w:val="20"/>
        </w:rPr>
      </w:pPr>
      <w:r w:rsidRPr="00EA67C8">
        <w:rPr>
          <w:noProof/>
          <w:sz w:val="20"/>
          <w:szCs w:val="20"/>
        </w:rPr>
        <w:t>Le titulaire s’engage à ne percevoir aucune autre rémunération dans le cadre de la réalisation de l’opération.</w:t>
      </w:r>
    </w:p>
    <w:p w14:paraId="4696E9C5" w14:textId="77777777" w:rsidR="00EA67C8" w:rsidRPr="00551188" w:rsidRDefault="00EA67C8" w:rsidP="00EA67C8">
      <w:pPr>
        <w:pStyle w:val="Normal2"/>
        <w:tabs>
          <w:tab w:val="clear" w:pos="567"/>
          <w:tab w:val="clear" w:pos="851"/>
          <w:tab w:val="clear" w:pos="1134"/>
        </w:tabs>
        <w:spacing w:after="120"/>
        <w:ind w:left="0"/>
        <w:rPr>
          <w:noProof/>
          <w:sz w:val="20"/>
          <w:szCs w:val="20"/>
        </w:rPr>
      </w:pPr>
      <w:r w:rsidRPr="00EA67C8">
        <w:rPr>
          <w:noProof/>
          <w:sz w:val="20"/>
          <w:szCs w:val="20"/>
        </w:rPr>
        <w:t>Le titulaire mettra en œuvre tous les supports de communication adaptés à la bonne coordination de l’opération (qui seront définis avec tous les autres intervenants), à la communication avec la maîtrise d’ouvrage, de même que les moyens d’archivage provisoire sur le chantier et définitif à l’issue du chantier. Il coordonnera la mise en place de ses moyens avec les autres intervenants.</w:t>
      </w:r>
    </w:p>
    <w:p w14:paraId="2692FD70" w14:textId="77777777" w:rsidR="00652152" w:rsidRDefault="00AC50BB" w:rsidP="00652152">
      <w:pPr>
        <w:pStyle w:val="Titre2"/>
        <w:rPr>
          <w:lang w:val="fr-FR"/>
        </w:rPr>
      </w:pPr>
      <w:bookmarkStart w:id="25" w:name="_Toc225421302"/>
      <w:r>
        <w:rPr>
          <w:lang w:val="fr-FR"/>
        </w:rPr>
        <w:t>Variation du prix</w:t>
      </w:r>
      <w:bookmarkEnd w:id="25"/>
    </w:p>
    <w:p w14:paraId="7011877A" w14:textId="77777777" w:rsidR="00AC50BB" w:rsidRDefault="00AC50BB" w:rsidP="00F02005">
      <w:pPr>
        <w:pStyle w:val="Normal2"/>
        <w:tabs>
          <w:tab w:val="clear" w:pos="567"/>
          <w:tab w:val="clear" w:pos="851"/>
          <w:tab w:val="clear" w:pos="1134"/>
        </w:tabs>
        <w:spacing w:after="120"/>
        <w:ind w:left="0"/>
        <w:rPr>
          <w:i/>
          <w:noProof/>
          <w:sz w:val="20"/>
          <w:szCs w:val="20"/>
        </w:rPr>
      </w:pPr>
      <w:r w:rsidRPr="00AC542E">
        <w:rPr>
          <w:noProof/>
          <w:sz w:val="20"/>
          <w:szCs w:val="20"/>
        </w:rPr>
        <w:t>Le prix du marché est révisable</w:t>
      </w:r>
      <w:r w:rsidR="00EA67C8" w:rsidRPr="00A27051">
        <w:rPr>
          <w:noProof/>
          <w:sz w:val="20"/>
          <w:szCs w:val="20"/>
        </w:rPr>
        <w:t xml:space="preserve">, par utilisation de l’index Ingéniérie (base </w:t>
      </w:r>
      <w:r w:rsidR="00EA67C8">
        <w:rPr>
          <w:noProof/>
          <w:sz w:val="20"/>
          <w:szCs w:val="20"/>
        </w:rPr>
        <w:t>2010</w:t>
      </w:r>
      <w:r w:rsidR="00EA67C8" w:rsidRPr="00A27051">
        <w:rPr>
          <w:noProof/>
          <w:sz w:val="20"/>
          <w:szCs w:val="20"/>
        </w:rPr>
        <w:t>).</w:t>
      </w:r>
    </w:p>
    <w:p w14:paraId="6B8752B2" w14:textId="77777777" w:rsidR="00EA67C8" w:rsidRPr="00A27051" w:rsidRDefault="00EA67C8" w:rsidP="00EA67C8">
      <w:pPr>
        <w:pStyle w:val="Normal2"/>
        <w:tabs>
          <w:tab w:val="clear" w:pos="567"/>
          <w:tab w:val="clear" w:pos="851"/>
          <w:tab w:val="clear" w:pos="1134"/>
        </w:tabs>
        <w:spacing w:after="120"/>
        <w:ind w:left="0"/>
        <w:rPr>
          <w:noProof/>
          <w:sz w:val="20"/>
          <w:szCs w:val="20"/>
        </w:rPr>
      </w:pPr>
      <w:r w:rsidRPr="00A27051">
        <w:rPr>
          <w:noProof/>
          <w:sz w:val="20"/>
          <w:szCs w:val="20"/>
        </w:rPr>
        <w:t>La révision est effectuée par application au prix du marché d’un coefficient (C) de révision donné par la formule :</w:t>
      </w:r>
    </w:p>
    <w:p w14:paraId="417C6EC6" w14:textId="77777777" w:rsidR="00EA67C8" w:rsidRPr="00A35CC6" w:rsidRDefault="00EA67C8" w:rsidP="00EA67C8">
      <w:pPr>
        <w:pStyle w:val="Normal2"/>
        <w:tabs>
          <w:tab w:val="clear" w:pos="567"/>
          <w:tab w:val="clear" w:pos="851"/>
          <w:tab w:val="clear" w:pos="1134"/>
        </w:tabs>
        <w:spacing w:after="120"/>
        <w:ind w:left="0"/>
        <w:jc w:val="center"/>
        <w:rPr>
          <w:noProof/>
          <w:sz w:val="20"/>
          <w:szCs w:val="20"/>
        </w:rPr>
      </w:pPr>
      <w:r w:rsidRPr="00A35CC6">
        <w:rPr>
          <w:noProof/>
          <w:sz w:val="20"/>
          <w:szCs w:val="20"/>
        </w:rPr>
        <w:t>C</w:t>
      </w:r>
      <w:r w:rsidRPr="00EA67C8">
        <w:rPr>
          <w:noProof/>
          <w:sz w:val="20"/>
          <w:szCs w:val="20"/>
          <w:vertAlign w:val="subscript"/>
        </w:rPr>
        <w:t>m</w:t>
      </w:r>
      <w:r w:rsidRPr="00A35CC6">
        <w:rPr>
          <w:noProof/>
          <w:sz w:val="20"/>
          <w:szCs w:val="20"/>
        </w:rPr>
        <w:t xml:space="preserve"> = 0,15 + 0,85 (I</w:t>
      </w:r>
      <w:r w:rsidRPr="00EA67C8">
        <w:rPr>
          <w:noProof/>
          <w:sz w:val="20"/>
          <w:szCs w:val="20"/>
          <w:vertAlign w:val="subscript"/>
        </w:rPr>
        <w:t>m-2</w:t>
      </w:r>
      <w:r w:rsidRPr="00A35CC6">
        <w:rPr>
          <w:noProof/>
          <w:sz w:val="20"/>
          <w:szCs w:val="20"/>
        </w:rPr>
        <w:t xml:space="preserve"> </w:t>
      </w:r>
      <w:r w:rsidRPr="00A35CC6">
        <w:rPr>
          <w:noProof/>
          <w:sz w:val="20"/>
          <w:szCs w:val="20"/>
        </w:rPr>
        <w:sym w:font="Symbol" w:char="F0B8"/>
      </w:r>
      <w:r w:rsidRPr="00A35CC6">
        <w:rPr>
          <w:noProof/>
          <w:sz w:val="20"/>
          <w:szCs w:val="20"/>
        </w:rPr>
        <w:t xml:space="preserve"> I</w:t>
      </w:r>
      <w:r w:rsidRPr="00EA67C8">
        <w:rPr>
          <w:noProof/>
          <w:sz w:val="20"/>
          <w:szCs w:val="20"/>
          <w:vertAlign w:val="subscript"/>
        </w:rPr>
        <w:t>0-</w:t>
      </w:r>
      <w:r>
        <w:rPr>
          <w:noProof/>
          <w:sz w:val="20"/>
          <w:szCs w:val="20"/>
          <w:vertAlign w:val="subscript"/>
        </w:rPr>
        <w:t>2</w:t>
      </w:r>
      <w:r w:rsidRPr="00A35CC6">
        <w:rPr>
          <w:noProof/>
          <w:sz w:val="20"/>
          <w:szCs w:val="20"/>
        </w:rPr>
        <w:t>)</w:t>
      </w:r>
    </w:p>
    <w:p w14:paraId="5DB2825C" w14:textId="77777777" w:rsidR="00EA67C8" w:rsidRPr="00A27051" w:rsidRDefault="00EA67C8" w:rsidP="00EA67C8">
      <w:pPr>
        <w:pStyle w:val="Normal2"/>
        <w:tabs>
          <w:tab w:val="clear" w:pos="567"/>
          <w:tab w:val="clear" w:pos="851"/>
          <w:tab w:val="clear" w:pos="1134"/>
        </w:tabs>
        <w:spacing w:after="120"/>
        <w:ind w:left="0"/>
        <w:rPr>
          <w:noProof/>
          <w:sz w:val="20"/>
          <w:szCs w:val="20"/>
        </w:rPr>
      </w:pPr>
      <w:r w:rsidRPr="00A35CC6">
        <w:rPr>
          <w:noProof/>
          <w:sz w:val="20"/>
          <w:szCs w:val="20"/>
        </w:rPr>
        <w:t>dans laquelle I</w:t>
      </w:r>
      <w:r w:rsidRPr="00EA67C8">
        <w:rPr>
          <w:noProof/>
          <w:sz w:val="20"/>
          <w:szCs w:val="20"/>
          <w:vertAlign w:val="subscript"/>
        </w:rPr>
        <w:t>0-</w:t>
      </w:r>
      <w:r>
        <w:rPr>
          <w:noProof/>
          <w:sz w:val="20"/>
          <w:szCs w:val="20"/>
          <w:vertAlign w:val="subscript"/>
        </w:rPr>
        <w:t>2</w:t>
      </w:r>
      <w:r w:rsidRPr="00A35CC6">
        <w:rPr>
          <w:noProof/>
          <w:sz w:val="20"/>
          <w:szCs w:val="20"/>
        </w:rPr>
        <w:t xml:space="preserve"> et I</w:t>
      </w:r>
      <w:r w:rsidRPr="00EA67C8">
        <w:rPr>
          <w:noProof/>
          <w:sz w:val="20"/>
          <w:szCs w:val="20"/>
          <w:vertAlign w:val="subscript"/>
        </w:rPr>
        <w:t>m-</w:t>
      </w:r>
      <w:r>
        <w:rPr>
          <w:noProof/>
          <w:sz w:val="20"/>
          <w:szCs w:val="20"/>
          <w:vertAlign w:val="subscript"/>
        </w:rPr>
        <w:t>2</w:t>
      </w:r>
      <w:r w:rsidRPr="00A35CC6">
        <w:rPr>
          <w:noProof/>
          <w:sz w:val="20"/>
          <w:szCs w:val="20"/>
        </w:rPr>
        <w:t xml:space="preserve"> sont les valeurs prises par l’index de référence I respectivement </w:t>
      </w:r>
      <w:r w:rsidR="00205E0F">
        <w:rPr>
          <w:noProof/>
          <w:sz w:val="20"/>
          <w:szCs w:val="20"/>
        </w:rPr>
        <w:t>2</w:t>
      </w:r>
      <w:r w:rsidRPr="00A35CC6">
        <w:rPr>
          <w:noProof/>
          <w:sz w:val="20"/>
          <w:szCs w:val="20"/>
        </w:rPr>
        <w:t xml:space="preserve"> mois avant le mois zéro (M</w:t>
      </w:r>
      <w:r w:rsidRPr="00205E0F">
        <w:rPr>
          <w:noProof/>
          <w:sz w:val="20"/>
          <w:szCs w:val="20"/>
          <w:vertAlign w:val="subscript"/>
        </w:rPr>
        <w:t>0</w:t>
      </w:r>
      <w:r w:rsidRPr="00A35CC6">
        <w:rPr>
          <w:noProof/>
          <w:sz w:val="20"/>
          <w:szCs w:val="20"/>
        </w:rPr>
        <w:t xml:space="preserve"> fixé à l’article 3.1 de l’acte d’engagement) et </w:t>
      </w:r>
      <w:r w:rsidR="00205E0F">
        <w:rPr>
          <w:noProof/>
          <w:sz w:val="20"/>
          <w:szCs w:val="20"/>
        </w:rPr>
        <w:t>2</w:t>
      </w:r>
      <w:r w:rsidRPr="00A35CC6">
        <w:rPr>
          <w:noProof/>
          <w:sz w:val="20"/>
          <w:szCs w:val="20"/>
        </w:rPr>
        <w:t xml:space="preserve"> mois avant le mois m défini ci-après.</w:t>
      </w:r>
      <w:r w:rsidRPr="00A27051">
        <w:rPr>
          <w:noProof/>
          <w:sz w:val="20"/>
          <w:szCs w:val="20"/>
        </w:rPr>
        <w:t xml:space="preserve"> </w:t>
      </w:r>
    </w:p>
    <w:p w14:paraId="243FFADC" w14:textId="77777777" w:rsidR="00EA67C8" w:rsidRDefault="00EA67C8" w:rsidP="00EA67C8">
      <w:pPr>
        <w:pStyle w:val="Normal2"/>
        <w:tabs>
          <w:tab w:val="clear" w:pos="567"/>
          <w:tab w:val="clear" w:pos="851"/>
          <w:tab w:val="clear" w:pos="1134"/>
        </w:tabs>
        <w:spacing w:after="120"/>
        <w:ind w:left="0"/>
        <w:rPr>
          <w:noProof/>
          <w:sz w:val="20"/>
          <w:szCs w:val="20"/>
        </w:rPr>
      </w:pPr>
      <w:r>
        <w:rPr>
          <w:noProof/>
          <w:sz w:val="20"/>
          <w:szCs w:val="20"/>
        </w:rPr>
        <w:t xml:space="preserve">Le </w:t>
      </w:r>
      <w:r w:rsidR="00205E0F">
        <w:rPr>
          <w:noProof/>
          <w:sz w:val="20"/>
          <w:szCs w:val="20"/>
        </w:rPr>
        <w:t xml:space="preserve">(les) </w:t>
      </w:r>
      <w:r>
        <w:rPr>
          <w:noProof/>
          <w:sz w:val="20"/>
          <w:szCs w:val="20"/>
        </w:rPr>
        <w:t xml:space="preserve">mois m </w:t>
      </w:r>
      <w:r w:rsidR="00205E0F">
        <w:rPr>
          <w:noProof/>
          <w:sz w:val="20"/>
          <w:szCs w:val="20"/>
        </w:rPr>
        <w:t>correspond(ent) au(x) dernier(s)</w:t>
      </w:r>
      <w:r>
        <w:rPr>
          <w:noProof/>
          <w:sz w:val="20"/>
          <w:szCs w:val="20"/>
        </w:rPr>
        <w:t xml:space="preserve"> mois d'exécution </w:t>
      </w:r>
      <w:r w:rsidR="00205E0F">
        <w:rPr>
          <w:noProof/>
          <w:sz w:val="20"/>
          <w:szCs w:val="20"/>
        </w:rPr>
        <w:t>de chacune des</w:t>
      </w:r>
      <w:r>
        <w:rPr>
          <w:noProof/>
          <w:sz w:val="20"/>
          <w:szCs w:val="20"/>
        </w:rPr>
        <w:t xml:space="preserve"> prestations faisant l'objet de la demande de paiement, le</w:t>
      </w:r>
      <w:r w:rsidR="00205E0F">
        <w:rPr>
          <w:noProof/>
          <w:sz w:val="20"/>
          <w:szCs w:val="20"/>
        </w:rPr>
        <w:t>(s)</w:t>
      </w:r>
      <w:r>
        <w:rPr>
          <w:noProof/>
          <w:sz w:val="20"/>
          <w:szCs w:val="20"/>
        </w:rPr>
        <w:t>quel</w:t>
      </w:r>
      <w:r w:rsidR="00205E0F">
        <w:rPr>
          <w:noProof/>
          <w:sz w:val="20"/>
          <w:szCs w:val="20"/>
        </w:rPr>
        <w:t>(s)</w:t>
      </w:r>
      <w:r>
        <w:rPr>
          <w:noProof/>
          <w:sz w:val="20"/>
          <w:szCs w:val="20"/>
        </w:rPr>
        <w:t xml:space="preserve"> ne pourra</w:t>
      </w:r>
      <w:r w:rsidR="00205E0F">
        <w:rPr>
          <w:noProof/>
          <w:sz w:val="20"/>
          <w:szCs w:val="20"/>
        </w:rPr>
        <w:t>(ont)</w:t>
      </w:r>
      <w:r>
        <w:rPr>
          <w:noProof/>
          <w:sz w:val="20"/>
          <w:szCs w:val="20"/>
        </w:rPr>
        <w:t xml:space="preserve"> être postérieur</w:t>
      </w:r>
      <w:r w:rsidR="00205E0F">
        <w:rPr>
          <w:noProof/>
          <w:sz w:val="20"/>
          <w:szCs w:val="20"/>
        </w:rPr>
        <w:t>(s)</w:t>
      </w:r>
      <w:r>
        <w:rPr>
          <w:noProof/>
          <w:sz w:val="20"/>
          <w:szCs w:val="20"/>
        </w:rPr>
        <w:t xml:space="preserve"> au</w:t>
      </w:r>
      <w:r w:rsidR="00205E0F">
        <w:rPr>
          <w:noProof/>
          <w:sz w:val="20"/>
          <w:szCs w:val="20"/>
        </w:rPr>
        <w:t>(x)</w:t>
      </w:r>
      <w:r>
        <w:rPr>
          <w:noProof/>
          <w:sz w:val="20"/>
          <w:szCs w:val="20"/>
        </w:rPr>
        <w:t xml:space="preserve"> dernier</w:t>
      </w:r>
      <w:r w:rsidR="00205E0F">
        <w:rPr>
          <w:noProof/>
          <w:sz w:val="20"/>
          <w:szCs w:val="20"/>
        </w:rPr>
        <w:t>(s)</w:t>
      </w:r>
      <w:r>
        <w:rPr>
          <w:noProof/>
          <w:sz w:val="20"/>
          <w:szCs w:val="20"/>
        </w:rPr>
        <w:t xml:space="preserve"> mois du délai contractuel d'exécution de ces prestations.</w:t>
      </w:r>
      <w:r w:rsidR="00205E0F">
        <w:rPr>
          <w:noProof/>
          <w:sz w:val="20"/>
          <w:szCs w:val="20"/>
        </w:rPr>
        <w:t xml:space="preserve"> </w:t>
      </w:r>
    </w:p>
    <w:p w14:paraId="458791EE" w14:textId="77777777" w:rsidR="00EA67C8" w:rsidRDefault="00EA67C8" w:rsidP="00205E0F">
      <w:pPr>
        <w:pStyle w:val="Normal2"/>
        <w:tabs>
          <w:tab w:val="clear" w:pos="567"/>
          <w:tab w:val="clear" w:pos="851"/>
          <w:tab w:val="clear" w:pos="1134"/>
        </w:tabs>
        <w:spacing w:after="120"/>
        <w:ind w:left="0"/>
        <w:rPr>
          <w:noProof/>
          <w:sz w:val="20"/>
          <w:szCs w:val="20"/>
        </w:rPr>
      </w:pPr>
      <w:r w:rsidRPr="00A27051">
        <w:rPr>
          <w:noProof/>
          <w:sz w:val="20"/>
          <w:szCs w:val="20"/>
        </w:rPr>
        <w:lastRenderedPageBreak/>
        <w:t>Le coefficient de révision est arrondi au millième supérieur.</w:t>
      </w:r>
    </w:p>
    <w:p w14:paraId="7D2F7797" w14:textId="5BAE7FA8" w:rsidR="00CA4634" w:rsidRPr="00CA7F60" w:rsidRDefault="006D4CDA" w:rsidP="00CA7F60">
      <w:pPr>
        <w:pStyle w:val="Titre2"/>
        <w:rPr>
          <w:lang w:val="fr-FR"/>
        </w:rPr>
      </w:pPr>
      <w:bookmarkStart w:id="26" w:name="_Toc176531957"/>
      <w:bookmarkStart w:id="27" w:name="_Toc225421303"/>
      <w:r>
        <w:rPr>
          <w:lang w:val="fr-FR"/>
        </w:rPr>
        <w:t>Clause de réexamen au sens de l’article R.2194-1 du code de la commande publique</w:t>
      </w:r>
      <w:bookmarkEnd w:id="26"/>
      <w:bookmarkEnd w:id="27"/>
    </w:p>
    <w:p w14:paraId="53661EC7" w14:textId="4A955C64" w:rsidR="006D4CDA" w:rsidRDefault="006D4CDA" w:rsidP="006D4CDA">
      <w:pPr>
        <w:tabs>
          <w:tab w:val="left" w:pos="709"/>
          <w:tab w:val="left" w:pos="3969"/>
          <w:tab w:val="right" w:leader="dot" w:pos="7230"/>
          <w:tab w:val="left" w:pos="7371"/>
        </w:tabs>
        <w:spacing w:after="120"/>
        <w:jc w:val="both"/>
      </w:pPr>
      <w:r>
        <w:t>Pour la phase réalisation, dans le cas où la durée prévisionnelle d’exécution des travaux stipulée à l’article 4 de l’acte d’engagement serait dépassée pour des raisons indépendantes du titulaire du marché, le prix global forfaitaire serait majoré. Le montant par mois entier supplémentaire d’exécution des travaux sera égal au montant de la phase réalisation divisé par la durée prévisionnelle affectée aux travaux</w:t>
      </w:r>
      <w:r w:rsidR="00D85DD8">
        <w:t>.</w:t>
      </w:r>
    </w:p>
    <w:p w14:paraId="0FB7AA43" w14:textId="275C7F43" w:rsidR="006D4CDA" w:rsidRDefault="006D4CDA" w:rsidP="006D4CDA">
      <w:pPr>
        <w:tabs>
          <w:tab w:val="left" w:pos="709"/>
          <w:tab w:val="left" w:pos="3969"/>
          <w:tab w:val="right" w:leader="dot" w:pos="7230"/>
          <w:tab w:val="left" w:pos="7371"/>
        </w:tabs>
        <w:spacing w:after="120"/>
        <w:jc w:val="both"/>
      </w:pPr>
      <w:r>
        <w:t xml:space="preserve">L’application de la présente clause de réexamen pourra se faire par voie d’ordre de service notifié au titulaire par </w:t>
      </w:r>
      <w:r w:rsidRPr="00B41D85">
        <w:t>le maître d’ouvrage.</w:t>
      </w:r>
      <w:r>
        <w:t xml:space="preserve"> </w:t>
      </w:r>
    </w:p>
    <w:p w14:paraId="7131637E" w14:textId="23D26916" w:rsidR="004F7F6A" w:rsidRPr="00613F6B" w:rsidRDefault="004F7F6A" w:rsidP="004F7F6A">
      <w:pPr>
        <w:pStyle w:val="Titre1"/>
      </w:pPr>
      <w:r>
        <w:t> </w:t>
      </w:r>
      <w:bookmarkStart w:id="28" w:name="_Toc225421304"/>
      <w:r>
        <w:t>Règlement des comptes</w:t>
      </w:r>
      <w:bookmarkEnd w:id="28"/>
    </w:p>
    <w:p w14:paraId="7CF6204A" w14:textId="77777777" w:rsidR="00652152" w:rsidRDefault="00AC50BB" w:rsidP="00652152">
      <w:pPr>
        <w:pStyle w:val="Titre2"/>
        <w:rPr>
          <w:lang w:val="fr-FR"/>
        </w:rPr>
      </w:pPr>
      <w:bookmarkStart w:id="29" w:name="_Toc225421305"/>
      <w:r>
        <w:rPr>
          <w:lang w:val="fr-FR"/>
        </w:rPr>
        <w:t>Avance</w:t>
      </w:r>
      <w:bookmarkEnd w:id="29"/>
    </w:p>
    <w:p w14:paraId="670171E0" w14:textId="77777777" w:rsidR="000D0DF7" w:rsidRDefault="000D0DF7" w:rsidP="000D0DF7">
      <w:pPr>
        <w:spacing w:after="120"/>
        <w:jc w:val="both"/>
        <w:rPr>
          <w:noProof/>
        </w:rPr>
      </w:pPr>
      <w:r w:rsidRPr="00402E96">
        <w:rPr>
          <w:noProof/>
        </w:rPr>
        <w:t>Une avance pourra être versée au titulaire</w:t>
      </w:r>
      <w:r>
        <w:rPr>
          <w:noProof/>
        </w:rPr>
        <w:t xml:space="preserve"> </w:t>
      </w:r>
      <w:r w:rsidRPr="00402E96">
        <w:rPr>
          <w:noProof/>
        </w:rPr>
        <w:t xml:space="preserve">si </w:t>
      </w:r>
      <w:r>
        <w:rPr>
          <w:noProof/>
        </w:rPr>
        <w:t>celui-ci</w:t>
      </w:r>
      <w:r w:rsidRPr="00402E96">
        <w:rPr>
          <w:noProof/>
        </w:rPr>
        <w:t xml:space="preserve"> l’</w:t>
      </w:r>
      <w:r>
        <w:rPr>
          <w:noProof/>
        </w:rPr>
        <w:t>a</w:t>
      </w:r>
      <w:r w:rsidRPr="00402E96">
        <w:rPr>
          <w:noProof/>
        </w:rPr>
        <w:t xml:space="preserve"> acceptée et si le montant du marché est supérieur à 50 000 € HT.</w:t>
      </w:r>
    </w:p>
    <w:p w14:paraId="3D7A7BF6" w14:textId="77777777" w:rsidR="000D0DF7" w:rsidRDefault="000D0DF7" w:rsidP="000D0DF7">
      <w:pPr>
        <w:spacing w:after="120"/>
        <w:jc w:val="both"/>
        <w:rPr>
          <w:noProof/>
        </w:rPr>
      </w:pPr>
      <w:r>
        <w:rPr>
          <w:noProof/>
        </w:rPr>
        <w:t xml:space="preserve">Pour l’application de l’article 11.1 du CCAG-PI, l’option retenue est </w:t>
      </w:r>
      <w:r w:rsidRPr="00096ECC">
        <w:rPr>
          <w:noProof/>
        </w:rPr>
        <w:t>l’option B.</w:t>
      </w:r>
    </w:p>
    <w:p w14:paraId="1EF26130" w14:textId="77777777" w:rsidR="000D0DF7" w:rsidRPr="00DC5490" w:rsidRDefault="000D0DF7" w:rsidP="000D0DF7">
      <w:pPr>
        <w:spacing w:after="120"/>
        <w:jc w:val="both"/>
        <w:rPr>
          <w:i/>
          <w:iCs/>
          <w:noProof/>
          <w:color w:val="0070C0"/>
        </w:rPr>
      </w:pPr>
      <w:r w:rsidRPr="00096ECC">
        <w:rPr>
          <w:noProof/>
        </w:rPr>
        <w:t>Le versement de l’avance interviendra dans un délai de 50 jours à compter de la production par le titulaire d’une demande de paiement avec le détail du calcul de celle-ci.</w:t>
      </w:r>
    </w:p>
    <w:p w14:paraId="53873997" w14:textId="77777777" w:rsidR="000D0DF7" w:rsidRPr="00B02625" w:rsidRDefault="000D0DF7" w:rsidP="000D0DF7">
      <w:pPr>
        <w:spacing w:after="120"/>
        <w:jc w:val="both"/>
        <w:rPr>
          <w:noProof/>
        </w:rPr>
      </w:pPr>
      <w:r w:rsidRPr="00B02625">
        <w:rPr>
          <w:noProof/>
        </w:rPr>
        <w:t>Le remboursement de l’avance se fera par précompte sur les sommes dues au titulaire, dès que le montant des prestations exécutées atteindra 65 % du montant du marché ou du montant sous-traité, et cela sur la totalité des sommes dues jusqu’à hauteur du montant de l’avance.</w:t>
      </w:r>
    </w:p>
    <w:p w14:paraId="3D5CD6BB" w14:textId="77777777" w:rsidR="00652152" w:rsidRDefault="00AC50BB" w:rsidP="00652152">
      <w:pPr>
        <w:pStyle w:val="Titre2"/>
        <w:rPr>
          <w:lang w:val="fr-FR"/>
        </w:rPr>
      </w:pPr>
      <w:bookmarkStart w:id="30" w:name="_Toc225421306"/>
      <w:r>
        <w:rPr>
          <w:lang w:val="fr-FR"/>
        </w:rPr>
        <w:t>Demandes de paiement et acomptes</w:t>
      </w:r>
      <w:bookmarkEnd w:id="30"/>
    </w:p>
    <w:p w14:paraId="2DA68C17" w14:textId="77777777" w:rsidR="003B2E50" w:rsidRDefault="00AC50BB" w:rsidP="00F02005">
      <w:pPr>
        <w:pStyle w:val="Normal3"/>
        <w:tabs>
          <w:tab w:val="clear" w:pos="851"/>
          <w:tab w:val="clear" w:pos="1134"/>
          <w:tab w:val="clear" w:pos="1418"/>
        </w:tabs>
        <w:spacing w:after="120"/>
        <w:ind w:left="0" w:firstLine="0"/>
        <w:rPr>
          <w:rFonts w:ascii="Arial" w:hAnsi="Arial"/>
          <w:noProof/>
          <w:sz w:val="20"/>
          <w:szCs w:val="20"/>
        </w:rPr>
      </w:pPr>
      <w:r w:rsidRPr="003B2E50">
        <w:rPr>
          <w:rFonts w:ascii="Arial" w:hAnsi="Arial"/>
          <w:noProof/>
          <w:sz w:val="20"/>
          <w:szCs w:val="20"/>
        </w:rPr>
        <w:t>Le règlement des sommes dues au titre du marché fera l’objet d’acomptes</w:t>
      </w:r>
      <w:r w:rsidR="003B2E50" w:rsidRPr="003B2E50">
        <w:rPr>
          <w:rFonts w:ascii="Arial" w:hAnsi="Arial"/>
          <w:noProof/>
          <w:sz w:val="20"/>
          <w:szCs w:val="20"/>
        </w:rPr>
        <w:t xml:space="preserve"> dans les conditions suivantes :</w:t>
      </w:r>
    </w:p>
    <w:p w14:paraId="6959251F" w14:textId="77777777" w:rsidR="00274174" w:rsidRPr="00274174" w:rsidRDefault="00274174" w:rsidP="00274174">
      <w:pPr>
        <w:spacing w:after="120"/>
        <w:jc w:val="both"/>
        <w:rPr>
          <w:b/>
          <w:bCs/>
          <w:i/>
          <w:iCs/>
          <w:noProof/>
        </w:rPr>
      </w:pPr>
      <w:r w:rsidRPr="00274174">
        <w:rPr>
          <w:b/>
          <w:bCs/>
          <w:i/>
          <w:iCs/>
          <w:noProof/>
        </w:rPr>
        <w:t>Pour la phase conception :</w:t>
      </w:r>
    </w:p>
    <w:p w14:paraId="1BF1FD24" w14:textId="77777777" w:rsidR="00274174" w:rsidRPr="00274174" w:rsidRDefault="00274174" w:rsidP="00274174">
      <w:pPr>
        <w:spacing w:after="120"/>
        <w:jc w:val="both"/>
        <w:rPr>
          <w:noProof/>
        </w:rPr>
      </w:pPr>
      <w:r w:rsidRPr="00274174">
        <w:rPr>
          <w:noProof/>
        </w:rPr>
        <w:t>Les prestations exécutées dans le cadre de cette phase seront réglées comme suit :</w:t>
      </w:r>
    </w:p>
    <w:p w14:paraId="7E8B6FF7" w14:textId="77777777" w:rsidR="002D11A8" w:rsidRPr="002D11A8" w:rsidRDefault="002D11A8" w:rsidP="002D11A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D11A8">
        <w:rPr>
          <w:rFonts w:ascii="Arial" w:hAnsi="Arial"/>
          <w:noProof/>
          <w:sz w:val="20"/>
          <w:szCs w:val="20"/>
        </w:rPr>
        <w:t>à la décision de réception du PGC initial par le maître d’ouvrage : 10 % ;</w:t>
      </w:r>
    </w:p>
    <w:p w14:paraId="46535F1A" w14:textId="77777777" w:rsidR="002D11A8" w:rsidRPr="002D11A8" w:rsidRDefault="002D11A8" w:rsidP="002D11A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D11A8">
        <w:rPr>
          <w:rFonts w:ascii="Arial" w:hAnsi="Arial"/>
          <w:noProof/>
          <w:sz w:val="20"/>
          <w:szCs w:val="20"/>
        </w:rPr>
        <w:t>à la notification du marché global, marché pour lequel le coordonnateur SPS aura formulé un avis sur les offres des candidats (sur la base de l’avant-projet sommaire) : 30 % ;</w:t>
      </w:r>
    </w:p>
    <w:p w14:paraId="07743267" w14:textId="77777777" w:rsidR="002D11A8" w:rsidRPr="002D11A8" w:rsidRDefault="002D11A8" w:rsidP="002D11A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D11A8">
        <w:rPr>
          <w:rFonts w:ascii="Arial" w:hAnsi="Arial"/>
          <w:noProof/>
          <w:sz w:val="20"/>
          <w:szCs w:val="20"/>
        </w:rPr>
        <w:t>à la décision de réception de l’avant-projet définitif par le maître d’ouvrage  : 20 % de la valeur de la phase ;</w:t>
      </w:r>
    </w:p>
    <w:p w14:paraId="0FBE579D" w14:textId="77777777" w:rsidR="002D11A8" w:rsidRPr="002D11A8" w:rsidRDefault="002D11A8" w:rsidP="002D11A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D11A8">
        <w:rPr>
          <w:rFonts w:ascii="Arial" w:hAnsi="Arial"/>
          <w:noProof/>
          <w:sz w:val="20"/>
          <w:szCs w:val="20"/>
        </w:rPr>
        <w:t>à la décision de réception du projet par le maître d’ouvrage : 20 % de la valeur de la phase ;</w:t>
      </w:r>
    </w:p>
    <w:p w14:paraId="1433CC5F" w14:textId="77777777" w:rsidR="002D11A8" w:rsidRPr="002D11A8" w:rsidRDefault="002D11A8" w:rsidP="002D11A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D11A8">
        <w:rPr>
          <w:rFonts w:ascii="Arial" w:hAnsi="Arial"/>
          <w:noProof/>
          <w:sz w:val="20"/>
          <w:szCs w:val="20"/>
        </w:rPr>
        <w:t>à la remise par le titulaire du DIUO initial, du projet de règlement du collège interentreprises et du PGC : 10 % ;</w:t>
      </w:r>
    </w:p>
    <w:p w14:paraId="2234240B" w14:textId="77777777" w:rsidR="002D11A8" w:rsidRPr="002D11A8" w:rsidRDefault="002D11A8" w:rsidP="002D11A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D11A8">
        <w:rPr>
          <w:rFonts w:ascii="Arial" w:hAnsi="Arial"/>
          <w:noProof/>
          <w:sz w:val="20"/>
          <w:szCs w:val="20"/>
        </w:rPr>
        <w:t>à la passation des consignes et transmission des documents au coordonnateur de la phase de réalisation : 10%.</w:t>
      </w:r>
    </w:p>
    <w:p w14:paraId="10210E91" w14:textId="77777777" w:rsidR="00274174" w:rsidRPr="00274174" w:rsidRDefault="00274174" w:rsidP="00274174">
      <w:pPr>
        <w:spacing w:after="120"/>
        <w:jc w:val="both"/>
        <w:rPr>
          <w:b/>
          <w:bCs/>
          <w:i/>
          <w:iCs/>
          <w:noProof/>
        </w:rPr>
      </w:pPr>
      <w:r w:rsidRPr="00274174">
        <w:rPr>
          <w:b/>
          <w:bCs/>
          <w:i/>
          <w:iCs/>
          <w:noProof/>
        </w:rPr>
        <w:t xml:space="preserve">Pour la phase </w:t>
      </w:r>
      <w:r>
        <w:rPr>
          <w:b/>
          <w:bCs/>
          <w:i/>
          <w:iCs/>
          <w:noProof/>
        </w:rPr>
        <w:t>réalisation</w:t>
      </w:r>
      <w:r w:rsidRPr="00274174">
        <w:rPr>
          <w:b/>
          <w:bCs/>
          <w:i/>
          <w:iCs/>
          <w:noProof/>
        </w:rPr>
        <w:t> :</w:t>
      </w:r>
    </w:p>
    <w:p w14:paraId="5F389456" w14:textId="77777777" w:rsidR="00274174" w:rsidRDefault="00274174" w:rsidP="00274174">
      <w:pPr>
        <w:spacing w:after="120"/>
        <w:jc w:val="both"/>
        <w:rPr>
          <w:noProof/>
        </w:rPr>
      </w:pPr>
      <w:r w:rsidRPr="00274174">
        <w:rPr>
          <w:noProof/>
        </w:rPr>
        <w:t>Les prestations exécutées dans le cadre de cette phase seront réglées comme suit :</w:t>
      </w:r>
    </w:p>
    <w:p w14:paraId="189F81E8" w14:textId="3B86CE34" w:rsidR="00274174" w:rsidRPr="00274174" w:rsidRDefault="00274174" w:rsidP="00274174">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74174">
        <w:rPr>
          <w:rFonts w:ascii="Arial" w:hAnsi="Arial"/>
          <w:noProof/>
          <w:sz w:val="20"/>
          <w:szCs w:val="20"/>
        </w:rPr>
        <w:t>pour 90 % de la phase : en fonction du délai contractuel d</w:t>
      </w:r>
      <w:r w:rsidR="00E87C61">
        <w:rPr>
          <w:rFonts w:ascii="Arial" w:hAnsi="Arial"/>
          <w:noProof/>
          <w:sz w:val="20"/>
          <w:szCs w:val="20"/>
        </w:rPr>
        <w:t>u marché global</w:t>
      </w:r>
      <w:r w:rsidRPr="00274174">
        <w:rPr>
          <w:rFonts w:ascii="Arial" w:hAnsi="Arial"/>
          <w:noProof/>
          <w:sz w:val="20"/>
          <w:szCs w:val="20"/>
        </w:rPr>
        <w:t xml:space="preserve"> (préparation et exécution), par acomptes égaux dont le montant est égal au montant de la phase divisé par le nombre d’échéances.</w:t>
      </w:r>
    </w:p>
    <w:p w14:paraId="3A4772E1" w14:textId="77777777" w:rsidR="00274174" w:rsidRPr="002A2650" w:rsidRDefault="00274174" w:rsidP="00274174">
      <w:pPr>
        <w:pStyle w:val="Normal1"/>
        <w:tabs>
          <w:tab w:val="clear" w:pos="284"/>
          <w:tab w:val="clear" w:pos="567"/>
          <w:tab w:val="clear" w:pos="851"/>
        </w:tabs>
        <w:spacing w:after="120"/>
        <w:ind w:left="709" w:firstLine="0"/>
        <w:rPr>
          <w:rFonts w:ascii="Arial" w:hAnsi="Arial"/>
          <w:noProof/>
          <w:sz w:val="20"/>
          <w:szCs w:val="20"/>
        </w:rPr>
      </w:pPr>
      <w:r w:rsidRPr="002A2650">
        <w:rPr>
          <w:rFonts w:ascii="Arial" w:hAnsi="Arial"/>
          <w:noProof/>
          <w:sz w:val="20"/>
          <w:szCs w:val="20"/>
        </w:rPr>
        <w:t>Au cas où le nombre d’échéances augmente en cours de chantier, les acomptes des échéances restant à régler seront égaux au montant restant dû au titre de la phase divisé par le nouveau nombre d’échéances ;</w:t>
      </w:r>
    </w:p>
    <w:p w14:paraId="620EF428" w14:textId="19B58B55" w:rsidR="00274174" w:rsidRDefault="00274174" w:rsidP="00274174">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74174">
        <w:rPr>
          <w:rFonts w:ascii="Arial" w:hAnsi="Arial"/>
          <w:noProof/>
          <w:sz w:val="20"/>
          <w:szCs w:val="20"/>
        </w:rPr>
        <w:t xml:space="preserve">pour 10 % de la phase : à </w:t>
      </w:r>
      <w:r>
        <w:rPr>
          <w:rFonts w:ascii="Arial" w:hAnsi="Arial"/>
          <w:noProof/>
          <w:sz w:val="20"/>
          <w:szCs w:val="20"/>
        </w:rPr>
        <w:t>l’admission</w:t>
      </w:r>
      <w:r w:rsidRPr="00274174">
        <w:rPr>
          <w:rFonts w:ascii="Arial" w:hAnsi="Arial"/>
          <w:noProof/>
          <w:sz w:val="20"/>
          <w:szCs w:val="20"/>
        </w:rPr>
        <w:t xml:space="preserve"> prononcée par </w:t>
      </w:r>
      <w:r w:rsidR="004A3FC1" w:rsidRPr="00274174">
        <w:rPr>
          <w:rFonts w:ascii="Arial" w:hAnsi="Arial"/>
          <w:noProof/>
          <w:sz w:val="20"/>
          <w:szCs w:val="20"/>
        </w:rPr>
        <w:t xml:space="preserve">le </w:t>
      </w:r>
      <w:r w:rsidR="004A3FC1" w:rsidRPr="00763CA8">
        <w:rPr>
          <w:rFonts w:ascii="Arial" w:hAnsi="Arial"/>
          <w:noProof/>
          <w:sz w:val="20"/>
          <w:szCs w:val="20"/>
        </w:rPr>
        <w:t>maître d’ouv</w:t>
      </w:r>
      <w:r w:rsidR="00763CA8" w:rsidRPr="00763CA8">
        <w:rPr>
          <w:rFonts w:ascii="Arial" w:hAnsi="Arial"/>
          <w:noProof/>
          <w:sz w:val="20"/>
          <w:szCs w:val="20"/>
        </w:rPr>
        <w:t>rage</w:t>
      </w:r>
      <w:r w:rsidR="00763CA8">
        <w:rPr>
          <w:rFonts w:ascii="Arial" w:hAnsi="Arial"/>
          <w:noProof/>
          <w:sz w:val="20"/>
          <w:szCs w:val="20"/>
        </w:rPr>
        <w:t xml:space="preserve"> </w:t>
      </w:r>
      <w:r w:rsidRPr="00274174">
        <w:rPr>
          <w:rFonts w:ascii="Arial" w:hAnsi="Arial"/>
          <w:noProof/>
          <w:sz w:val="20"/>
          <w:szCs w:val="20"/>
        </w:rPr>
        <w:t>de la totalité des documents à établir ou à remettre par le titulaire à l’issue de sa mission.</w:t>
      </w:r>
    </w:p>
    <w:p w14:paraId="36A33589" w14:textId="77777777" w:rsidR="00ED7ED2" w:rsidRPr="00274174" w:rsidRDefault="00ED7ED2" w:rsidP="00ED7ED2">
      <w:pPr>
        <w:pStyle w:val="Normal1"/>
        <w:tabs>
          <w:tab w:val="clear" w:pos="284"/>
          <w:tab w:val="clear" w:pos="567"/>
          <w:tab w:val="clear" w:pos="851"/>
        </w:tabs>
        <w:spacing w:after="120"/>
        <w:ind w:left="709" w:firstLine="0"/>
        <w:rPr>
          <w:rFonts w:ascii="Arial" w:hAnsi="Arial"/>
          <w:noProof/>
          <w:sz w:val="20"/>
          <w:szCs w:val="20"/>
        </w:rPr>
      </w:pPr>
    </w:p>
    <w:p w14:paraId="72B99B3D" w14:textId="77777777" w:rsidR="00274174" w:rsidRPr="00274174" w:rsidRDefault="00274174" w:rsidP="00274174">
      <w:pPr>
        <w:spacing w:after="120"/>
        <w:jc w:val="both"/>
        <w:rPr>
          <w:b/>
          <w:bCs/>
          <w:i/>
          <w:iCs/>
          <w:noProof/>
        </w:rPr>
      </w:pPr>
      <w:r w:rsidRPr="00274174">
        <w:rPr>
          <w:b/>
          <w:bCs/>
          <w:i/>
          <w:iCs/>
          <w:noProof/>
        </w:rPr>
        <w:t>Pour la phase garantie de parfait achèvement :</w:t>
      </w:r>
    </w:p>
    <w:p w14:paraId="558564E6" w14:textId="77777777" w:rsidR="00475820" w:rsidRPr="00602DAE" w:rsidRDefault="00475820" w:rsidP="00475820">
      <w:pPr>
        <w:spacing w:after="120"/>
        <w:jc w:val="both"/>
        <w:rPr>
          <w:noProof/>
        </w:rPr>
      </w:pPr>
      <w:r w:rsidRPr="00A27051">
        <w:rPr>
          <w:noProof/>
        </w:rPr>
        <w:lastRenderedPageBreak/>
        <w:t xml:space="preserve">Les prestations exécutées dans le cadre de cet élément de mission seront réglées </w:t>
      </w:r>
      <w:r w:rsidRPr="00602DAE">
        <w:rPr>
          <w:noProof/>
        </w:rPr>
        <w:t xml:space="preserve">par acomptes trimestriels dont le montant est égal au nombre de vacations </w:t>
      </w:r>
      <w:r>
        <w:rPr>
          <w:noProof/>
        </w:rPr>
        <w:t xml:space="preserve">commandées par ordre(s) de service ou avenant(s) pour </w:t>
      </w:r>
      <w:r w:rsidRPr="00602DAE">
        <w:rPr>
          <w:noProof/>
        </w:rPr>
        <w:t>le trimestre considéré.</w:t>
      </w:r>
    </w:p>
    <w:p w14:paraId="797CC190" w14:textId="77777777" w:rsidR="00274174" w:rsidRPr="00274174" w:rsidRDefault="00274174" w:rsidP="00274174">
      <w:pPr>
        <w:spacing w:after="120"/>
        <w:jc w:val="both"/>
        <w:rPr>
          <w:b/>
          <w:bCs/>
          <w:i/>
          <w:iCs/>
          <w:noProof/>
        </w:rPr>
      </w:pPr>
      <w:r w:rsidRPr="00274174">
        <w:rPr>
          <w:b/>
          <w:bCs/>
          <w:i/>
          <w:iCs/>
          <w:noProof/>
        </w:rPr>
        <w:t>Règlements partiels :</w:t>
      </w:r>
    </w:p>
    <w:p w14:paraId="421AB4BD" w14:textId="77777777" w:rsidR="00274174" w:rsidRPr="00A27051" w:rsidRDefault="00274174" w:rsidP="00274174">
      <w:pPr>
        <w:spacing w:after="120"/>
        <w:jc w:val="both"/>
        <w:rPr>
          <w:noProof/>
        </w:rPr>
      </w:pPr>
      <w:r w:rsidRPr="00A27051">
        <w:rPr>
          <w:noProof/>
        </w:rPr>
        <w:t>Dans le cas où le délai d’exécution d’une prestation est important, cette prestation pourra être réglée partiellement avant son achèvemen</w:t>
      </w:r>
      <w:r>
        <w:rPr>
          <w:noProof/>
        </w:rPr>
        <w:t xml:space="preserve">t afin que l’intervalle entre 2 </w:t>
      </w:r>
      <w:r w:rsidRPr="00A27051">
        <w:rPr>
          <w:noProof/>
        </w:rPr>
        <w:t>acomptes successifs n’excède pas 3</w:t>
      </w:r>
      <w:r>
        <w:rPr>
          <w:noProof/>
        </w:rPr>
        <w:t> </w:t>
      </w:r>
      <w:r w:rsidRPr="00A27051">
        <w:rPr>
          <w:noProof/>
        </w:rPr>
        <w:t>mois.</w:t>
      </w:r>
    </w:p>
    <w:p w14:paraId="15948137" w14:textId="78BC3B63" w:rsidR="00274174" w:rsidRPr="00390A94" w:rsidRDefault="00274174" w:rsidP="00274174">
      <w:pPr>
        <w:spacing w:after="120"/>
        <w:jc w:val="both"/>
        <w:rPr>
          <w:noProof/>
        </w:rPr>
      </w:pPr>
      <w:r w:rsidRPr="00A27051">
        <w:rPr>
          <w:noProof/>
        </w:rPr>
        <w:t xml:space="preserve">Dans ce cas, la demande d’acompte établie par le titulaire comporte le compte-rendu d’avancement des prestations et indique le pourcentage d’avancement de son exécution. Ce pourcentage, après accord du </w:t>
      </w:r>
      <w:r w:rsidRPr="008D717E">
        <w:rPr>
          <w:noProof/>
        </w:rPr>
        <w:t>conducteur d’opération</w:t>
      </w:r>
      <w:r w:rsidRPr="00A27051">
        <w:rPr>
          <w:noProof/>
        </w:rPr>
        <w:t>, sert de base de calcul du montant de l’acompte correspondant.</w:t>
      </w:r>
    </w:p>
    <w:p w14:paraId="7D2DEA8D" w14:textId="77777777" w:rsidR="00274174" w:rsidRPr="00274174" w:rsidRDefault="00274174" w:rsidP="00274174">
      <w:pPr>
        <w:spacing w:after="120"/>
        <w:jc w:val="both"/>
        <w:rPr>
          <w:b/>
          <w:bCs/>
          <w:i/>
          <w:iCs/>
          <w:noProof/>
        </w:rPr>
      </w:pPr>
      <w:r w:rsidRPr="00274174">
        <w:rPr>
          <w:b/>
          <w:bCs/>
          <w:i/>
          <w:iCs/>
          <w:noProof/>
        </w:rPr>
        <w:t>Modalités de règlement des acomptes</w:t>
      </w:r>
    </w:p>
    <w:p w14:paraId="2F63EA62" w14:textId="77777777" w:rsidR="00FF59B2" w:rsidRDefault="00FF59B2" w:rsidP="00FF59B2">
      <w:pPr>
        <w:spacing w:after="120"/>
        <w:jc w:val="both"/>
        <w:rPr>
          <w:noProof/>
        </w:rPr>
      </w:pPr>
      <w:r w:rsidRPr="00A27051">
        <w:rPr>
          <w:noProof/>
        </w:rPr>
        <w:t>Le règlement des sommes dues au titulaire fait l’objet d’acomptes, calculés à partir de la différence entre deux demandes de paiement successives.</w:t>
      </w:r>
      <w:r>
        <w:rPr>
          <w:noProof/>
        </w:rPr>
        <w:t xml:space="preserve"> </w:t>
      </w:r>
      <w:r w:rsidRPr="00747575">
        <w:rPr>
          <w:noProof/>
        </w:rPr>
        <w:t xml:space="preserve">Chaque demande de paiement est </w:t>
      </w:r>
      <w:r w:rsidRPr="00474893">
        <w:rPr>
          <w:noProof/>
        </w:rPr>
        <w:t>elle-même établi</w:t>
      </w:r>
      <w:r w:rsidRPr="00EF161F">
        <w:rPr>
          <w:noProof/>
        </w:rPr>
        <w:t>e dans les conditions ci-après définies.</w:t>
      </w:r>
    </w:p>
    <w:p w14:paraId="27237437" w14:textId="77777777" w:rsidR="00FF59B2" w:rsidRDefault="00FF59B2" w:rsidP="00FF59B2">
      <w:pPr>
        <w:pStyle w:val="Normal3"/>
        <w:tabs>
          <w:tab w:val="clear" w:pos="851"/>
          <w:tab w:val="clear" w:pos="1134"/>
          <w:tab w:val="clear" w:pos="1418"/>
        </w:tabs>
        <w:spacing w:after="120"/>
        <w:ind w:left="0" w:firstLine="0"/>
        <w:rPr>
          <w:rFonts w:ascii="Arial" w:hAnsi="Arial"/>
          <w:noProof/>
          <w:sz w:val="20"/>
          <w:szCs w:val="20"/>
        </w:rPr>
      </w:pPr>
      <w:r w:rsidRPr="004E1A1B">
        <w:rPr>
          <w:rFonts w:ascii="Arial" w:hAnsi="Arial"/>
          <w:noProof/>
          <w:sz w:val="20"/>
          <w:szCs w:val="20"/>
        </w:rPr>
        <w:t>Le titulaire</w:t>
      </w:r>
      <w:r>
        <w:rPr>
          <w:rFonts w:ascii="Arial" w:hAnsi="Arial"/>
          <w:noProof/>
          <w:sz w:val="20"/>
          <w:szCs w:val="20"/>
        </w:rPr>
        <w:t xml:space="preserve"> établit</w:t>
      </w:r>
      <w:r w:rsidRPr="009F580B">
        <w:rPr>
          <w:rFonts w:ascii="Arial" w:hAnsi="Arial"/>
          <w:noProof/>
          <w:sz w:val="20"/>
          <w:szCs w:val="20"/>
        </w:rPr>
        <w:t xml:space="preserve"> </w:t>
      </w:r>
      <w:r w:rsidRPr="00AB1772">
        <w:rPr>
          <w:rFonts w:ascii="Arial" w:hAnsi="Arial"/>
          <w:noProof/>
          <w:sz w:val="20"/>
          <w:szCs w:val="20"/>
        </w:rPr>
        <w:t xml:space="preserve">sa demande de </w:t>
      </w:r>
      <w:r w:rsidRPr="005F2BF4">
        <w:rPr>
          <w:rFonts w:ascii="Arial" w:hAnsi="Arial"/>
          <w:noProof/>
          <w:sz w:val="20"/>
          <w:szCs w:val="20"/>
        </w:rPr>
        <w:t xml:space="preserve">paiement </w:t>
      </w:r>
      <w:r w:rsidRPr="00470B60">
        <w:rPr>
          <w:rFonts w:ascii="Arial" w:hAnsi="Arial"/>
          <w:noProof/>
          <w:sz w:val="20"/>
          <w:szCs w:val="20"/>
        </w:rPr>
        <w:t>sous la forme d’un projet de d</w:t>
      </w:r>
      <w:r w:rsidRPr="006B724D">
        <w:rPr>
          <w:rFonts w:ascii="Arial" w:hAnsi="Arial"/>
          <w:noProof/>
          <w:sz w:val="20"/>
          <w:szCs w:val="20"/>
        </w:rPr>
        <w:t>écompte et exclusivement selon un modèle propre à l’opération</w:t>
      </w:r>
      <w:r w:rsidRPr="00643CB0">
        <w:rPr>
          <w:rFonts w:ascii="Arial" w:hAnsi="Arial"/>
          <w:noProof/>
          <w:sz w:val="20"/>
          <w:szCs w:val="20"/>
        </w:rPr>
        <w:t>, qui lui sera transmis préalablement.</w:t>
      </w:r>
    </w:p>
    <w:p w14:paraId="162E27D1" w14:textId="77777777" w:rsidR="00FF59B2" w:rsidRPr="005766EA" w:rsidRDefault="00FF59B2" w:rsidP="00FF59B2">
      <w:pPr>
        <w:pStyle w:val="Normal3"/>
        <w:tabs>
          <w:tab w:val="left" w:pos="0"/>
        </w:tabs>
        <w:spacing w:after="120"/>
        <w:ind w:left="0" w:firstLine="0"/>
        <w:rPr>
          <w:rFonts w:ascii="Arial" w:hAnsi="Arial" w:cs="Arial"/>
          <w:color w:val="0000FF"/>
          <w:sz w:val="20"/>
          <w:szCs w:val="20"/>
        </w:rPr>
      </w:pPr>
      <w:r w:rsidRPr="005766EA">
        <w:rPr>
          <w:rFonts w:ascii="Arial" w:hAnsi="Arial" w:cs="Arial"/>
          <w:noProof/>
          <w:sz w:val="20"/>
          <w:szCs w:val="20"/>
        </w:rPr>
        <w:t xml:space="preserve">Le titulaire dépose </w:t>
      </w:r>
      <w:r w:rsidRPr="005766EA">
        <w:rPr>
          <w:rFonts w:ascii="Arial" w:hAnsi="Arial" w:cs="Arial"/>
          <w:sz w:val="20"/>
          <w:szCs w:val="20"/>
        </w:rPr>
        <w:t>sa demande de paiement sous format dématérialisé via le "portail public de facturation " nommé Chorus Pro (https://chorus-pro.gouv.fr) au</w:t>
      </w:r>
      <w:r w:rsidRPr="005766EA">
        <w:rPr>
          <w:rFonts w:ascii="Arial" w:hAnsi="Arial" w:cs="Arial"/>
          <w:noProof/>
          <w:sz w:val="20"/>
          <w:szCs w:val="20"/>
        </w:rPr>
        <w:t xml:space="preserve"> maître d’ouvrage</w:t>
      </w:r>
      <w:r>
        <w:rPr>
          <w:rFonts w:ascii="Arial" w:hAnsi="Arial" w:cs="Arial"/>
          <w:noProof/>
          <w:sz w:val="20"/>
          <w:szCs w:val="20"/>
        </w:rPr>
        <w:t>.</w:t>
      </w:r>
    </w:p>
    <w:p w14:paraId="03BA3B7F" w14:textId="77777777" w:rsidR="00FF59B2" w:rsidRPr="000F4771" w:rsidRDefault="00FF59B2" w:rsidP="00FF59B2">
      <w:pPr>
        <w:spacing w:before="120"/>
        <w:jc w:val="both"/>
      </w:pPr>
      <w:r w:rsidRPr="005766EA">
        <w:t>Le n° d’identité du destinataire de la facture (n° Siret), le code service CHORUS, ainsi que le n° d’engagement seront communiqués ultérieurement au titulaire et au(x) sous-traitant(s) admis au paiement direct.</w:t>
      </w:r>
    </w:p>
    <w:p w14:paraId="1A891DF4" w14:textId="77777777" w:rsidR="00FF59B2" w:rsidRDefault="00FF59B2" w:rsidP="00FF59B2">
      <w:pPr>
        <w:spacing w:before="120" w:after="120"/>
        <w:jc w:val="both"/>
        <w:rPr>
          <w:noProof/>
        </w:rPr>
      </w:pPr>
      <w:r w:rsidRPr="005766EA">
        <w:rPr>
          <w:noProof/>
        </w:rPr>
        <w:t>Toute réclamation sur un acompte doit être présentée par le titulaire au maître d’ouvrage, avec copie au conducteur d’opération, dans le délai de 15 jours à compter de la notification de la modification faite à sa demande de paiement. Passé ce délai, le titulaire est réputé avoir accepté la modification.</w:t>
      </w:r>
    </w:p>
    <w:p w14:paraId="6AE5924A" w14:textId="77777777" w:rsidR="00AC50BB" w:rsidRDefault="00AC50BB" w:rsidP="00AC50BB">
      <w:pPr>
        <w:pStyle w:val="Titre2"/>
        <w:rPr>
          <w:lang w:val="fr-FR"/>
        </w:rPr>
      </w:pPr>
      <w:bookmarkStart w:id="31" w:name="_Toc225421307"/>
      <w:r>
        <w:rPr>
          <w:lang w:val="fr-FR"/>
        </w:rPr>
        <w:t>Demandes de paiement finale et solde</w:t>
      </w:r>
      <w:bookmarkEnd w:id="31"/>
    </w:p>
    <w:p w14:paraId="042A18D9" w14:textId="228DDF43" w:rsidR="00AC50BB" w:rsidRDefault="00693B28" w:rsidP="00F02005">
      <w:pPr>
        <w:pStyle w:val="Normal3"/>
        <w:tabs>
          <w:tab w:val="clear" w:pos="851"/>
          <w:tab w:val="clear" w:pos="1134"/>
          <w:tab w:val="clear" w:pos="1418"/>
        </w:tabs>
        <w:spacing w:after="120"/>
        <w:ind w:left="0" w:firstLine="0"/>
        <w:rPr>
          <w:rFonts w:ascii="Arial" w:hAnsi="Arial"/>
          <w:noProof/>
          <w:sz w:val="20"/>
          <w:szCs w:val="20"/>
        </w:rPr>
      </w:pPr>
      <w:r w:rsidRPr="00693B28">
        <w:rPr>
          <w:rFonts w:ascii="Arial" w:hAnsi="Arial"/>
          <w:noProof/>
          <w:sz w:val="20"/>
          <w:szCs w:val="20"/>
        </w:rPr>
        <w:t>Après l’achèvement de sa mission,</w:t>
      </w:r>
      <w:r>
        <w:rPr>
          <w:rFonts w:ascii="Arial" w:hAnsi="Arial"/>
          <w:noProof/>
          <w:sz w:val="20"/>
          <w:szCs w:val="20"/>
        </w:rPr>
        <w:t xml:space="preserve"> le titulaire adresse </w:t>
      </w:r>
      <w:r w:rsidR="00AC50BB" w:rsidRPr="00C538E3">
        <w:rPr>
          <w:rFonts w:ascii="Arial" w:hAnsi="Arial"/>
          <w:noProof/>
          <w:sz w:val="20"/>
          <w:szCs w:val="20"/>
        </w:rPr>
        <w:t xml:space="preserve">au </w:t>
      </w:r>
      <w:r w:rsidR="00AC50BB" w:rsidRPr="00DB4670">
        <w:rPr>
          <w:rFonts w:ascii="Arial" w:hAnsi="Arial"/>
          <w:noProof/>
          <w:sz w:val="20"/>
          <w:szCs w:val="20"/>
        </w:rPr>
        <w:t>maître d’ouvrage</w:t>
      </w:r>
      <w:r w:rsidR="00DB4670">
        <w:rPr>
          <w:rFonts w:ascii="Arial" w:hAnsi="Arial"/>
          <w:noProof/>
          <w:sz w:val="20"/>
          <w:szCs w:val="20"/>
        </w:rPr>
        <w:t xml:space="preserve"> </w:t>
      </w:r>
      <w:r>
        <w:rPr>
          <w:rFonts w:ascii="Arial" w:hAnsi="Arial"/>
          <w:noProof/>
          <w:sz w:val="20"/>
          <w:szCs w:val="20"/>
        </w:rPr>
        <w:t>une demande de paiement du solde sous forme d’une demande de paiement finale.</w:t>
      </w:r>
    </w:p>
    <w:p w14:paraId="5E07E8F7" w14:textId="77777777" w:rsidR="00693B28" w:rsidRPr="00A27051" w:rsidRDefault="00693B28" w:rsidP="00693B28">
      <w:pPr>
        <w:spacing w:after="120"/>
        <w:jc w:val="both"/>
        <w:rPr>
          <w:b/>
          <w:bCs/>
          <w:i/>
          <w:iCs/>
          <w:noProof/>
        </w:rPr>
      </w:pPr>
      <w:r w:rsidRPr="00A27051">
        <w:rPr>
          <w:b/>
          <w:bCs/>
          <w:i/>
          <w:iCs/>
          <w:noProof/>
        </w:rPr>
        <w:t>Demande de paiement finale</w:t>
      </w:r>
    </w:p>
    <w:p w14:paraId="7081250B" w14:textId="77777777" w:rsidR="00693B28" w:rsidRPr="00A27051" w:rsidRDefault="00693B28" w:rsidP="00693B28">
      <w:pPr>
        <w:spacing w:after="120"/>
        <w:jc w:val="both"/>
        <w:rPr>
          <w:noProof/>
        </w:rPr>
      </w:pPr>
      <w:r w:rsidRPr="00A27051">
        <w:rPr>
          <w:noProof/>
        </w:rPr>
        <w:t>La demande de paiement finale établie par le titulaire comprend :</w:t>
      </w:r>
    </w:p>
    <w:p w14:paraId="2577049E" w14:textId="77777777" w:rsidR="00693B28" w:rsidRPr="00693B28" w:rsidRDefault="00693B28" w:rsidP="00693B2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693B28">
        <w:rPr>
          <w:rFonts w:ascii="Arial" w:hAnsi="Arial"/>
          <w:noProof/>
          <w:sz w:val="20"/>
          <w:szCs w:val="20"/>
        </w:rPr>
        <w:t>la rémunération en prix de base, hors TVA, due au titre du marché pour l’exécution de l’ensemble de la mission ;</w:t>
      </w:r>
    </w:p>
    <w:p w14:paraId="61F8F158" w14:textId="77777777" w:rsidR="00693B28" w:rsidRPr="00693B28" w:rsidRDefault="00693B28" w:rsidP="00693B28">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693B28">
        <w:rPr>
          <w:rFonts w:ascii="Arial" w:hAnsi="Arial"/>
          <w:noProof/>
          <w:sz w:val="20"/>
          <w:szCs w:val="20"/>
        </w:rPr>
        <w:t>les révisions de prix appliquées définitivement selon l’article 3.2 du CCAP, sur la base de la rémunération arrêtée ci-dessus.</w:t>
      </w:r>
    </w:p>
    <w:p w14:paraId="264FB5E8" w14:textId="77777777" w:rsidR="00693B28" w:rsidRPr="00A27051" w:rsidRDefault="00693B28" w:rsidP="00693B28">
      <w:pPr>
        <w:spacing w:after="120"/>
        <w:jc w:val="both"/>
        <w:rPr>
          <w:noProof/>
        </w:rPr>
      </w:pPr>
      <w:r w:rsidRPr="00A27051">
        <w:rPr>
          <w:noProof/>
        </w:rPr>
        <w:t>L’addition de ces deux postes constitue le montant de la demande de paiement finale.</w:t>
      </w:r>
    </w:p>
    <w:p w14:paraId="5B023F33" w14:textId="431D0231" w:rsidR="00693B28" w:rsidRPr="00A27051" w:rsidRDefault="00693B28" w:rsidP="00693B28">
      <w:pPr>
        <w:spacing w:after="120"/>
        <w:jc w:val="both"/>
        <w:rPr>
          <w:b/>
          <w:bCs/>
          <w:i/>
          <w:iCs/>
          <w:noProof/>
        </w:rPr>
      </w:pPr>
      <w:r w:rsidRPr="00A27051">
        <w:rPr>
          <w:b/>
          <w:bCs/>
          <w:i/>
          <w:iCs/>
          <w:noProof/>
        </w:rPr>
        <w:t>Solde</w:t>
      </w:r>
    </w:p>
    <w:p w14:paraId="003F7108" w14:textId="0ADB02CF" w:rsidR="002F3671" w:rsidRDefault="002F3671" w:rsidP="00693B28">
      <w:pPr>
        <w:spacing w:after="120"/>
        <w:jc w:val="both"/>
        <w:rPr>
          <w:noProof/>
        </w:rPr>
      </w:pPr>
      <w:r w:rsidRPr="007C7E93">
        <w:rPr>
          <w:noProof/>
        </w:rPr>
        <w:t xml:space="preserve">Le </w:t>
      </w:r>
      <w:r w:rsidRPr="00DB4670">
        <w:rPr>
          <w:noProof/>
        </w:rPr>
        <w:t>maître d’ouvrage</w:t>
      </w:r>
      <w:r w:rsidR="00DB4670">
        <w:rPr>
          <w:noProof/>
        </w:rPr>
        <w:t xml:space="preserve"> </w:t>
      </w:r>
      <w:r w:rsidRPr="007C7E93">
        <w:rPr>
          <w:noProof/>
        </w:rPr>
        <w:t xml:space="preserve">notifie au </w:t>
      </w:r>
      <w:r>
        <w:rPr>
          <w:noProof/>
        </w:rPr>
        <w:t>titulaire</w:t>
      </w:r>
      <w:r w:rsidRPr="007C7E93">
        <w:rPr>
          <w:noProof/>
        </w:rPr>
        <w:t xml:space="preserve"> le décompte général dans un délai de 45 jours à compter de la réception de la demande de paiement finale exigible. Le décompte général devient définitif dès l’acceptation par le titulaire.</w:t>
      </w:r>
    </w:p>
    <w:p w14:paraId="1CDFE9CB" w14:textId="64BC09AE" w:rsidR="00693B28" w:rsidRPr="00A27051" w:rsidRDefault="00693B28" w:rsidP="00693B28">
      <w:pPr>
        <w:spacing w:after="120"/>
        <w:jc w:val="both"/>
        <w:rPr>
          <w:noProof/>
        </w:rPr>
      </w:pPr>
      <w:r w:rsidRPr="00A27051">
        <w:rPr>
          <w:noProof/>
        </w:rPr>
        <w:t>Par dérogation à l’article 11.</w:t>
      </w:r>
      <w:r>
        <w:rPr>
          <w:noProof/>
        </w:rPr>
        <w:t>7</w:t>
      </w:r>
      <w:r w:rsidRPr="00A27051">
        <w:rPr>
          <w:noProof/>
        </w:rPr>
        <w:t xml:space="preserve"> du CCAG-PI, toute réclamation sur le décompte général doit être présentée au </w:t>
      </w:r>
      <w:r w:rsidRPr="00DB4670">
        <w:rPr>
          <w:noProof/>
        </w:rPr>
        <w:t>maître d’ouvrage</w:t>
      </w:r>
      <w:r w:rsidR="00DB4670">
        <w:rPr>
          <w:noProof/>
        </w:rPr>
        <w:t xml:space="preserve"> </w:t>
      </w:r>
      <w:r w:rsidRPr="00A27051">
        <w:rPr>
          <w:noProof/>
        </w:rPr>
        <w:t>dans le délai de 30 jours à compter de la notification de ce décompte. Passé ce délai, le titulaire est réputé avoir accepté ce décompte.</w:t>
      </w:r>
    </w:p>
    <w:p w14:paraId="5518D8D4" w14:textId="77777777" w:rsidR="00693B28" w:rsidRPr="00A27051" w:rsidRDefault="00693B28" w:rsidP="00693B28">
      <w:pPr>
        <w:spacing w:after="120"/>
        <w:jc w:val="both"/>
        <w:rPr>
          <w:noProof/>
        </w:rPr>
      </w:pPr>
      <w:r w:rsidRPr="00A27051">
        <w:rPr>
          <w:noProof/>
        </w:rPr>
        <w:t>A l’occasion de la notification du décompte général, le titulaire n’est admis à présenter aucune réclamation sur les pénalités, révisions ou actualisations des prix pour lesquelles il a donné son acceptation ou qu’il est réputé avoir acceptées à l’occasion de la notification des demandes de paiement modifiées.</w:t>
      </w:r>
    </w:p>
    <w:p w14:paraId="35431B34" w14:textId="77777777" w:rsidR="009E65A5" w:rsidRDefault="009E65A5" w:rsidP="009E65A5">
      <w:pPr>
        <w:pStyle w:val="Titre2"/>
        <w:rPr>
          <w:lang w:val="fr-FR"/>
        </w:rPr>
      </w:pPr>
      <w:bookmarkStart w:id="32" w:name="_Toc225421308"/>
      <w:r>
        <w:rPr>
          <w:lang w:val="fr-FR"/>
        </w:rPr>
        <w:t>Délais et modalités de paiement</w:t>
      </w:r>
      <w:bookmarkEnd w:id="32"/>
    </w:p>
    <w:p w14:paraId="6A7759BA" w14:textId="77777777" w:rsidR="002F3671" w:rsidRPr="002F3671" w:rsidRDefault="002F3671" w:rsidP="002F3671">
      <w:pPr>
        <w:spacing w:after="120"/>
        <w:jc w:val="both"/>
        <w:rPr>
          <w:noProof/>
        </w:rPr>
      </w:pPr>
      <w:r w:rsidRPr="002F3671">
        <w:rPr>
          <w:noProof/>
        </w:rPr>
        <w:t>Les règlements seront effectués par virement, le paiement (date du virement) devant intervenir dans les délais suivants :</w:t>
      </w:r>
    </w:p>
    <w:p w14:paraId="7FBA2B7A" w14:textId="1C593A50" w:rsidR="002F3671" w:rsidRPr="002F3671" w:rsidRDefault="002F3671" w:rsidP="002F3671">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F3671">
        <w:rPr>
          <w:rFonts w:ascii="Arial" w:hAnsi="Arial"/>
          <w:noProof/>
          <w:sz w:val="20"/>
          <w:szCs w:val="20"/>
        </w:rPr>
        <w:t xml:space="preserve">pour les acomptes : </w:t>
      </w:r>
      <w:r w:rsidR="00040351">
        <w:rPr>
          <w:rFonts w:ascii="Arial" w:hAnsi="Arial"/>
          <w:noProof/>
          <w:sz w:val="20"/>
          <w:szCs w:val="20"/>
        </w:rPr>
        <w:t>5</w:t>
      </w:r>
      <w:r w:rsidRPr="002F3671">
        <w:rPr>
          <w:rFonts w:ascii="Arial" w:hAnsi="Arial"/>
          <w:noProof/>
          <w:sz w:val="20"/>
          <w:szCs w:val="20"/>
        </w:rPr>
        <w:t>0 jours</w:t>
      </w:r>
      <w:r w:rsidR="00040351">
        <w:rPr>
          <w:rFonts w:ascii="Arial" w:hAnsi="Arial"/>
          <w:noProof/>
          <w:sz w:val="20"/>
          <w:szCs w:val="20"/>
        </w:rPr>
        <w:t xml:space="preserve"> </w:t>
      </w:r>
      <w:r w:rsidRPr="002F3671">
        <w:rPr>
          <w:rFonts w:ascii="Arial" w:hAnsi="Arial"/>
          <w:noProof/>
          <w:sz w:val="20"/>
          <w:szCs w:val="20"/>
        </w:rPr>
        <w:t>à compter de la date de dépôt sur Chorus Pro du projet de décompte, ou à compter de sa date d’exigibilité si la demande de paiement est reçue antérieurement à cette dernière ;</w:t>
      </w:r>
    </w:p>
    <w:p w14:paraId="2422F1A4" w14:textId="67E9CF6E" w:rsidR="002F3671" w:rsidRPr="002F3671" w:rsidRDefault="002F3671" w:rsidP="002F3671">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F3671">
        <w:rPr>
          <w:rFonts w:ascii="Arial" w:hAnsi="Arial"/>
          <w:noProof/>
          <w:sz w:val="20"/>
          <w:szCs w:val="20"/>
        </w:rPr>
        <w:lastRenderedPageBreak/>
        <w:t xml:space="preserve">pour le solde : </w:t>
      </w:r>
      <w:r w:rsidR="00040351">
        <w:rPr>
          <w:rFonts w:ascii="Arial" w:hAnsi="Arial"/>
          <w:noProof/>
          <w:sz w:val="20"/>
          <w:szCs w:val="20"/>
        </w:rPr>
        <w:t>5</w:t>
      </w:r>
      <w:r w:rsidRPr="002F3671">
        <w:rPr>
          <w:rFonts w:ascii="Arial" w:hAnsi="Arial"/>
          <w:noProof/>
          <w:sz w:val="20"/>
          <w:szCs w:val="20"/>
        </w:rPr>
        <w:t>0 jours</w:t>
      </w:r>
      <w:r w:rsidR="00040351">
        <w:rPr>
          <w:rFonts w:ascii="Arial" w:hAnsi="Arial"/>
          <w:noProof/>
          <w:sz w:val="20"/>
          <w:szCs w:val="20"/>
        </w:rPr>
        <w:t xml:space="preserve"> </w:t>
      </w:r>
      <w:r w:rsidRPr="002F3671">
        <w:rPr>
          <w:rFonts w:ascii="Arial" w:hAnsi="Arial"/>
          <w:noProof/>
          <w:sz w:val="20"/>
          <w:szCs w:val="20"/>
        </w:rPr>
        <w:t>à compter de la notification au titulaire du décompte général.</w:t>
      </w:r>
    </w:p>
    <w:p w14:paraId="6B9CE00A" w14:textId="77777777" w:rsidR="002F3671" w:rsidRPr="002F3671" w:rsidRDefault="002F3671" w:rsidP="002F3671">
      <w:pPr>
        <w:pStyle w:val="Normal2"/>
        <w:spacing w:after="120"/>
        <w:ind w:left="0"/>
        <w:rPr>
          <w:noProof/>
          <w:sz w:val="20"/>
          <w:szCs w:val="20"/>
        </w:rPr>
      </w:pPr>
      <w:r w:rsidRPr="002F3671">
        <w:rPr>
          <w:noProof/>
          <w:sz w:val="20"/>
          <w:szCs w:val="20"/>
        </w:rPr>
        <w:t xml:space="preserve">Le défaut de paiement dans ce délai fait courir des interêts moratoires au bénéfice du titulaire. </w:t>
      </w:r>
    </w:p>
    <w:p w14:paraId="7C4BDA10" w14:textId="77777777" w:rsidR="002F3671" w:rsidRPr="002F3671" w:rsidRDefault="002F3671" w:rsidP="002F3671">
      <w:pPr>
        <w:pStyle w:val="Normal2"/>
        <w:spacing w:after="120"/>
        <w:ind w:left="0"/>
        <w:rPr>
          <w:noProof/>
          <w:sz w:val="20"/>
          <w:szCs w:val="20"/>
        </w:rPr>
      </w:pPr>
      <w:r w:rsidRPr="002F3671">
        <w:rPr>
          <w:noProof/>
          <w:sz w:val="20"/>
          <w:szCs w:val="20"/>
        </w:rPr>
        <w:t>Le taux des intérêts moratoires est le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04F99087" w14:textId="77777777" w:rsidR="002F3671" w:rsidRDefault="002F3671" w:rsidP="002F3671">
      <w:pPr>
        <w:pStyle w:val="Normal2"/>
        <w:spacing w:after="120"/>
        <w:ind w:left="0"/>
        <w:rPr>
          <w:noProof/>
          <w:sz w:val="20"/>
          <w:szCs w:val="20"/>
        </w:rPr>
      </w:pPr>
      <w:r w:rsidRPr="002F3671">
        <w:rPr>
          <w:noProof/>
          <w:sz w:val="20"/>
          <w:szCs w:val="20"/>
        </w:rPr>
        <w:t>Tout retard de paiement donnera également lieu au versement d’une indemnité forfaitaire de 40 euros.</w:t>
      </w:r>
    </w:p>
    <w:p w14:paraId="752A3021" w14:textId="77777777" w:rsidR="002F3671" w:rsidRPr="0006299C" w:rsidRDefault="002F3671" w:rsidP="002F3671">
      <w:pPr>
        <w:pStyle w:val="Titre2"/>
      </w:pPr>
      <w:bookmarkStart w:id="33" w:name="_Toc68076371"/>
      <w:bookmarkStart w:id="34" w:name="_Toc225421309"/>
      <w:r>
        <w:rPr>
          <w:lang w:val="fr-FR"/>
        </w:rPr>
        <w:t>Monnaie de compte du marché</w:t>
      </w:r>
      <w:bookmarkEnd w:id="33"/>
      <w:bookmarkEnd w:id="34"/>
    </w:p>
    <w:p w14:paraId="6E855ED1" w14:textId="77777777" w:rsidR="002F3671" w:rsidRPr="00840E55" w:rsidRDefault="002F3671" w:rsidP="002F3671">
      <w:pPr>
        <w:pStyle w:val="Normal2"/>
        <w:spacing w:after="120"/>
        <w:ind w:left="0"/>
        <w:rPr>
          <w:noProof/>
          <w:sz w:val="20"/>
          <w:szCs w:val="20"/>
        </w:rPr>
      </w:pPr>
      <w:r w:rsidRPr="00840E55">
        <w:rPr>
          <w:noProof/>
          <w:sz w:val="20"/>
          <w:szCs w:val="20"/>
        </w:rPr>
        <w:t>L</w:t>
      </w:r>
      <w:r>
        <w:rPr>
          <w:noProof/>
          <w:sz w:val="20"/>
          <w:szCs w:val="20"/>
        </w:rPr>
        <w:t>a monnaie de compte du marché, l’euro (EUR), est la même pour toutes les parties prenantes.</w:t>
      </w:r>
    </w:p>
    <w:p w14:paraId="0D936972" w14:textId="77777777" w:rsidR="00341C85" w:rsidRPr="00613F6B" w:rsidRDefault="002F3671" w:rsidP="006636B1">
      <w:pPr>
        <w:pStyle w:val="Titre1"/>
      </w:pPr>
      <w:r>
        <w:t> </w:t>
      </w:r>
      <w:bookmarkStart w:id="35" w:name="_Toc225421310"/>
      <w:r>
        <w:t>Durée du marché et délais d’exécution</w:t>
      </w:r>
      <w:bookmarkEnd w:id="35"/>
    </w:p>
    <w:p w14:paraId="6B40F515" w14:textId="77777777" w:rsidR="00A269A1" w:rsidRDefault="0093680B" w:rsidP="00A269A1">
      <w:pPr>
        <w:pStyle w:val="Titre2"/>
        <w:rPr>
          <w:lang w:val="fr-FR"/>
        </w:rPr>
      </w:pPr>
      <w:bookmarkStart w:id="36" w:name="_Toc225421311"/>
      <w:r>
        <w:rPr>
          <w:lang w:val="fr-FR"/>
        </w:rPr>
        <w:t>Durée prévisionnelle d’exécution du marché</w:t>
      </w:r>
      <w:bookmarkEnd w:id="36"/>
    </w:p>
    <w:p w14:paraId="30B73C20" w14:textId="77777777" w:rsidR="00C564B1" w:rsidRDefault="00C564B1" w:rsidP="00C564B1">
      <w:pPr>
        <w:pStyle w:val="Normal2"/>
        <w:spacing w:after="120"/>
        <w:ind w:left="0"/>
        <w:rPr>
          <w:noProof/>
          <w:sz w:val="20"/>
          <w:szCs w:val="20"/>
        </w:rPr>
      </w:pPr>
      <w:bookmarkStart w:id="37" w:name="_Hlk129362846"/>
      <w:r>
        <w:rPr>
          <w:noProof/>
          <w:sz w:val="20"/>
          <w:szCs w:val="20"/>
        </w:rPr>
        <w:t>La durée prévisionnelle d’exécution du marché est précisée à l’article 4 de l’acte d’engagement</w:t>
      </w:r>
      <w:r w:rsidRPr="0093680B">
        <w:rPr>
          <w:noProof/>
          <w:sz w:val="20"/>
          <w:szCs w:val="20"/>
        </w:rPr>
        <w:t>.</w:t>
      </w:r>
      <w:bookmarkEnd w:id="37"/>
    </w:p>
    <w:p w14:paraId="376AD90B" w14:textId="214D3AD5" w:rsidR="0093680B" w:rsidRDefault="0093680B" w:rsidP="0093680B">
      <w:pPr>
        <w:pStyle w:val="Titre2"/>
        <w:rPr>
          <w:lang w:val="fr-FR"/>
        </w:rPr>
      </w:pPr>
      <w:bookmarkStart w:id="38" w:name="_Toc225421312"/>
      <w:r>
        <w:rPr>
          <w:lang w:val="fr-FR"/>
        </w:rPr>
        <w:t>Délais d’exécution</w:t>
      </w:r>
      <w:bookmarkEnd w:id="38"/>
      <w:r>
        <w:rPr>
          <w:lang w:val="fr-FR"/>
        </w:rPr>
        <w:t xml:space="preserve"> </w:t>
      </w:r>
    </w:p>
    <w:p w14:paraId="19155882" w14:textId="73B611C0" w:rsidR="0093680B" w:rsidRPr="00A27051" w:rsidRDefault="0093680B" w:rsidP="0093680B">
      <w:pPr>
        <w:pStyle w:val="Normal2"/>
        <w:spacing w:after="120"/>
        <w:ind w:left="0"/>
        <w:rPr>
          <w:noProof/>
          <w:sz w:val="20"/>
          <w:szCs w:val="20"/>
        </w:rPr>
      </w:pPr>
      <w:r w:rsidRPr="00A27051">
        <w:rPr>
          <w:noProof/>
          <w:sz w:val="20"/>
          <w:szCs w:val="20"/>
        </w:rPr>
        <w:t>Les délais dont dispose le titulaire pour l’établissement des avis et documents et leur communication au</w:t>
      </w:r>
      <w:r w:rsidR="00C5371A">
        <w:rPr>
          <w:noProof/>
          <w:sz w:val="20"/>
          <w:szCs w:val="20"/>
        </w:rPr>
        <w:t xml:space="preserve"> </w:t>
      </w:r>
      <w:r w:rsidRPr="00C5371A">
        <w:rPr>
          <w:noProof/>
          <w:sz w:val="20"/>
          <w:szCs w:val="20"/>
        </w:rPr>
        <w:t>conducteur d’opération</w:t>
      </w:r>
      <w:r w:rsidRPr="00A27051">
        <w:rPr>
          <w:noProof/>
          <w:sz w:val="20"/>
          <w:szCs w:val="20"/>
        </w:rPr>
        <w:t xml:space="preserve"> et aux autres intervenants est de : </w:t>
      </w:r>
    </w:p>
    <w:p w14:paraId="5C5C45B3" w14:textId="77777777" w:rsidR="007B6EE4" w:rsidRPr="007B6EE4" w:rsidRDefault="007B6EE4" w:rsidP="007B6EE4">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7B6EE4">
        <w:rPr>
          <w:rFonts w:ascii="Arial" w:hAnsi="Arial"/>
          <w:noProof/>
          <w:sz w:val="20"/>
          <w:szCs w:val="20"/>
        </w:rPr>
        <w:t>2 semaines pour les avis sur les offres des candidats au marché global sur la base d’un APS, à compter de leur mise à disposition ;</w:t>
      </w:r>
    </w:p>
    <w:p w14:paraId="5AEAB985" w14:textId="77777777" w:rsidR="007B6EE4" w:rsidRDefault="007B6EE4" w:rsidP="007B6EE4">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7B6EE4">
        <w:rPr>
          <w:rFonts w:ascii="Arial" w:hAnsi="Arial"/>
          <w:noProof/>
          <w:sz w:val="20"/>
          <w:szCs w:val="20"/>
        </w:rPr>
        <w:t>1 semaine pour la déclaration préalable, à compter de la mise à disposition du projet de demande de permis de construire établie par le titulaire du marché global ;</w:t>
      </w:r>
    </w:p>
    <w:p w14:paraId="282422C8" w14:textId="66986831" w:rsidR="000076A6" w:rsidRPr="007B6EE4" w:rsidRDefault="00067488" w:rsidP="007B6EE4">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Pr>
          <w:rFonts w:ascii="Arial" w:hAnsi="Arial"/>
          <w:noProof/>
          <w:sz w:val="20"/>
          <w:szCs w:val="20"/>
        </w:rPr>
        <w:t xml:space="preserve">2 semaines </w:t>
      </w:r>
      <w:r w:rsidR="00650DB1">
        <w:rPr>
          <w:rFonts w:ascii="Arial" w:hAnsi="Arial"/>
          <w:noProof/>
          <w:sz w:val="20"/>
          <w:szCs w:val="20"/>
        </w:rPr>
        <w:t>pour les avis sur les dossiers APD et PRO, à compter de leur mise à disposition ;</w:t>
      </w:r>
    </w:p>
    <w:p w14:paraId="256D5E25" w14:textId="743CDDE5" w:rsidR="005852C3" w:rsidRPr="002B5E1A" w:rsidRDefault="00650DB1" w:rsidP="002B5E1A">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Pr>
          <w:rFonts w:ascii="Arial" w:hAnsi="Arial"/>
          <w:noProof/>
          <w:sz w:val="20"/>
          <w:szCs w:val="20"/>
        </w:rPr>
        <w:t>2</w:t>
      </w:r>
      <w:r w:rsidR="005852C3" w:rsidRPr="0093680B">
        <w:rPr>
          <w:rFonts w:ascii="Arial" w:hAnsi="Arial"/>
          <w:noProof/>
          <w:sz w:val="20"/>
          <w:szCs w:val="20"/>
        </w:rPr>
        <w:t xml:space="preserve"> semaines pour le plan général de coordination dans sa forme initiale, à compter de la</w:t>
      </w:r>
      <w:r w:rsidR="00973FD3">
        <w:rPr>
          <w:rFonts w:ascii="Arial" w:hAnsi="Arial"/>
          <w:noProof/>
          <w:sz w:val="20"/>
          <w:szCs w:val="20"/>
        </w:rPr>
        <w:t xml:space="preserve"> notification du présent marché </w:t>
      </w:r>
      <w:r w:rsidR="005852C3" w:rsidRPr="0093680B">
        <w:rPr>
          <w:rFonts w:ascii="Arial" w:hAnsi="Arial"/>
          <w:noProof/>
          <w:sz w:val="20"/>
          <w:szCs w:val="20"/>
        </w:rPr>
        <w:t>;</w:t>
      </w:r>
    </w:p>
    <w:p w14:paraId="6FC17CBE"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2 semaines pour le plan général de coordination dans sa forme complète et finalisée, à compter de la réception du dossier PRO</w:t>
      </w:r>
      <w:r>
        <w:rPr>
          <w:rFonts w:ascii="Arial" w:hAnsi="Arial"/>
          <w:noProof/>
          <w:sz w:val="20"/>
          <w:szCs w:val="20"/>
        </w:rPr>
        <w:t xml:space="preserve"> </w:t>
      </w:r>
      <w:r w:rsidRPr="0093680B">
        <w:rPr>
          <w:rFonts w:ascii="Arial" w:hAnsi="Arial"/>
          <w:noProof/>
          <w:sz w:val="20"/>
          <w:szCs w:val="20"/>
        </w:rPr>
        <w:t>;</w:t>
      </w:r>
    </w:p>
    <w:p w14:paraId="6CDB73EA"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2 semaines pour le projet de règlement du collège interentreprises dans sa forme complète et finalisée à incorporer au dossier de consultation des entreprises, à compter de la réception du dossier PRO</w:t>
      </w:r>
      <w:r>
        <w:rPr>
          <w:rFonts w:ascii="Arial" w:hAnsi="Arial"/>
          <w:noProof/>
          <w:sz w:val="20"/>
          <w:szCs w:val="20"/>
        </w:rPr>
        <w:t xml:space="preserve"> </w:t>
      </w:r>
      <w:r w:rsidRPr="0093680B">
        <w:rPr>
          <w:rFonts w:ascii="Arial" w:hAnsi="Arial"/>
          <w:noProof/>
          <w:sz w:val="20"/>
          <w:szCs w:val="20"/>
        </w:rPr>
        <w:t>;</w:t>
      </w:r>
    </w:p>
    <w:p w14:paraId="39FAD19E"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 xml:space="preserve">3 semaines pour le dossier d’interventions ultérieures sur l’ouvrage dans sa forme issue de la phase conception, à compter de la décision </w:t>
      </w:r>
      <w:r>
        <w:rPr>
          <w:rFonts w:ascii="Arial" w:hAnsi="Arial"/>
          <w:noProof/>
          <w:sz w:val="20"/>
          <w:szCs w:val="20"/>
        </w:rPr>
        <w:t>d’admission</w:t>
      </w:r>
      <w:r w:rsidRPr="0093680B">
        <w:rPr>
          <w:rFonts w:ascii="Arial" w:hAnsi="Arial"/>
          <w:noProof/>
          <w:sz w:val="20"/>
          <w:szCs w:val="20"/>
        </w:rPr>
        <w:t xml:space="preserve"> par le maître d’ouvrage du dossier PRO ;</w:t>
      </w:r>
    </w:p>
    <w:p w14:paraId="66486CBE"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 xml:space="preserve">2 semaines pour la constitution du collège interentreprises à compter de la décision </w:t>
      </w:r>
      <w:r>
        <w:rPr>
          <w:rFonts w:ascii="Arial" w:hAnsi="Arial"/>
          <w:noProof/>
          <w:sz w:val="20"/>
          <w:szCs w:val="20"/>
        </w:rPr>
        <w:t>d’admission</w:t>
      </w:r>
      <w:r w:rsidRPr="0093680B">
        <w:rPr>
          <w:rFonts w:ascii="Arial" w:hAnsi="Arial"/>
          <w:noProof/>
          <w:sz w:val="20"/>
          <w:szCs w:val="20"/>
        </w:rPr>
        <w:t xml:space="preserve"> par le maître d’ouvrage du dossier PRO ;</w:t>
      </w:r>
    </w:p>
    <w:p w14:paraId="0380A6C5" w14:textId="77777777" w:rsidR="005852C3"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3 jours ouvrés pour les procès verbaux de réunion du collège interentreprises ;</w:t>
      </w:r>
    </w:p>
    <w:p w14:paraId="798A7CB3"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Pr>
          <w:rFonts w:ascii="Arial" w:hAnsi="Arial"/>
          <w:noProof/>
          <w:sz w:val="20"/>
          <w:szCs w:val="20"/>
        </w:rPr>
        <w:t>1 jour ouvré pour l’édition de la fiche du registre-journal faisant suite à une visite sur site ;</w:t>
      </w:r>
    </w:p>
    <w:p w14:paraId="50DED484"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1 semaine pour les inspections communes et avis sur les PPSPS à compter de la demande de l’entreprise ;</w:t>
      </w:r>
    </w:p>
    <w:p w14:paraId="0F8B9E9A"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2 semaines pour le dossier d’interventions ultérieures sur l’ouvrage dans sa forme partielle, à compter de toute demande du maître d’ouvrage au cours de la phase réalisation ;</w:t>
      </w:r>
    </w:p>
    <w:p w14:paraId="7A503AD4" w14:textId="77777777" w:rsidR="005852C3" w:rsidRPr="0093680B" w:rsidRDefault="005852C3" w:rsidP="005852C3">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93680B">
        <w:rPr>
          <w:rFonts w:ascii="Arial" w:hAnsi="Arial"/>
          <w:noProof/>
          <w:sz w:val="20"/>
          <w:szCs w:val="20"/>
        </w:rPr>
        <w:t>4 semaines pour le dossier d’interventions ultérieures sur l’ouvrage dans sa forme complète et finale, à compter de la mise à disposition du dossier des ouvrages exécutés.</w:t>
      </w:r>
    </w:p>
    <w:p w14:paraId="39251AF7" w14:textId="77777777" w:rsidR="00FB0306" w:rsidRDefault="0093680B" w:rsidP="00FB0306">
      <w:pPr>
        <w:pStyle w:val="Titre1"/>
      </w:pPr>
      <w:bookmarkStart w:id="39" w:name="_Toc225421313"/>
      <w:r>
        <w:t>Diffusion et vérification des avis et documents</w:t>
      </w:r>
      <w:bookmarkEnd w:id="39"/>
    </w:p>
    <w:p w14:paraId="5F884B86" w14:textId="77777777" w:rsidR="00A14F1F" w:rsidRPr="00075EB4" w:rsidRDefault="0093680B" w:rsidP="00A14F1F">
      <w:pPr>
        <w:pStyle w:val="Titre2"/>
      </w:pPr>
      <w:bookmarkStart w:id="40" w:name="_Toc225421314"/>
      <w:r>
        <w:rPr>
          <w:lang w:val="fr-FR"/>
        </w:rPr>
        <w:t>Diffusion des avis et documents</w:t>
      </w:r>
      <w:bookmarkEnd w:id="40"/>
    </w:p>
    <w:p w14:paraId="0AC62CB3" w14:textId="74EA8F61" w:rsidR="00F33902" w:rsidRPr="005A6D51" w:rsidRDefault="0093680B" w:rsidP="00F33902">
      <w:pPr>
        <w:spacing w:after="120"/>
        <w:jc w:val="both"/>
      </w:pPr>
      <w:r w:rsidRPr="0093680B">
        <w:t xml:space="preserve">Les avis et documents produits par le titulaire sont diffusés simultanément au </w:t>
      </w:r>
      <w:r w:rsidRPr="00893CCD">
        <w:t>maître d'ouvrage et à son conducteur d’opération</w:t>
      </w:r>
      <w:r w:rsidR="00893CCD">
        <w:t xml:space="preserve"> </w:t>
      </w:r>
      <w:r>
        <w:t xml:space="preserve">ainsi qu’à </w:t>
      </w:r>
      <w:r w:rsidRPr="0093680B">
        <w:t>tous les intervenants de l’opération, prestataires intellectuels comme entrepreneurs, à raison d’un exemplaire par intervenant.</w:t>
      </w:r>
    </w:p>
    <w:p w14:paraId="6FAD7A69" w14:textId="77777777" w:rsidR="00AF056B" w:rsidRPr="000D5F49" w:rsidRDefault="00F33902" w:rsidP="00AF056B">
      <w:pPr>
        <w:pStyle w:val="Titre2"/>
      </w:pPr>
      <w:bookmarkStart w:id="41" w:name="_Toc225421315"/>
      <w:r>
        <w:rPr>
          <w:lang w:val="fr-FR"/>
        </w:rPr>
        <w:lastRenderedPageBreak/>
        <w:t>Vérifications</w:t>
      </w:r>
      <w:r w:rsidR="00841584">
        <w:rPr>
          <w:lang w:val="fr-FR"/>
        </w:rPr>
        <w:t xml:space="preserve"> et décisions</w:t>
      </w:r>
      <w:bookmarkEnd w:id="41"/>
    </w:p>
    <w:p w14:paraId="6D3DEE80" w14:textId="77777777" w:rsidR="00F33902" w:rsidRDefault="00841584" w:rsidP="00F33902">
      <w:pPr>
        <w:spacing w:after="120"/>
        <w:jc w:val="both"/>
      </w:pPr>
      <w:r w:rsidRPr="00A27051">
        <w:rPr>
          <w:noProof/>
        </w:rPr>
        <w:t xml:space="preserve">La décision par le maître d’ouvrage de </w:t>
      </w:r>
      <w:r>
        <w:rPr>
          <w:noProof/>
        </w:rPr>
        <w:t>l’admission</w:t>
      </w:r>
      <w:r w:rsidRPr="00A27051">
        <w:rPr>
          <w:noProof/>
        </w:rPr>
        <w:t xml:space="preserve">, de l’ajournement, de </w:t>
      </w:r>
      <w:r>
        <w:rPr>
          <w:noProof/>
        </w:rPr>
        <w:t xml:space="preserve">l’admission </w:t>
      </w:r>
      <w:r w:rsidRPr="00A27051">
        <w:rPr>
          <w:noProof/>
        </w:rPr>
        <w:t>avec réfaction ou du rejet des documents, interviendra dans les conditions prévues aux articles 2</w:t>
      </w:r>
      <w:r>
        <w:rPr>
          <w:noProof/>
        </w:rPr>
        <w:t>8</w:t>
      </w:r>
      <w:r w:rsidRPr="00A27051">
        <w:rPr>
          <w:noProof/>
        </w:rPr>
        <w:t xml:space="preserve"> et 2</w:t>
      </w:r>
      <w:r>
        <w:rPr>
          <w:noProof/>
        </w:rPr>
        <w:t>9</w:t>
      </w:r>
      <w:r w:rsidRPr="00A27051">
        <w:rPr>
          <w:noProof/>
        </w:rPr>
        <w:t xml:space="preserve"> du CCAG</w:t>
      </w:r>
      <w:r>
        <w:rPr>
          <w:noProof/>
        </w:rPr>
        <w:t>-PI</w:t>
      </w:r>
      <w:r w:rsidRPr="00A27051">
        <w:rPr>
          <w:noProof/>
        </w:rPr>
        <w:t>.</w:t>
      </w:r>
    </w:p>
    <w:p w14:paraId="7BF3951D" w14:textId="77777777" w:rsidR="00341C85" w:rsidRPr="006636B1" w:rsidRDefault="00841584" w:rsidP="006636B1">
      <w:pPr>
        <w:pStyle w:val="Titre1"/>
      </w:pPr>
      <w:bookmarkStart w:id="42" w:name="_Toc225421316"/>
      <w:r>
        <w:t>Pénalités et réfactions</w:t>
      </w:r>
      <w:bookmarkEnd w:id="42"/>
    </w:p>
    <w:p w14:paraId="4AAC7A09" w14:textId="77777777" w:rsidR="00841584" w:rsidRDefault="00841584" w:rsidP="00841584">
      <w:pPr>
        <w:spacing w:after="120"/>
        <w:jc w:val="both"/>
        <w:rPr>
          <w:noProof/>
        </w:rPr>
      </w:pPr>
      <w:r>
        <w:rPr>
          <w:noProof/>
        </w:rPr>
        <w:t>Les pénalités de retard ou d’absence sont encourues sur simple constatation, sans mise en demeure préalable.</w:t>
      </w:r>
    </w:p>
    <w:p w14:paraId="55D298E3" w14:textId="77777777" w:rsidR="00EE2E8C" w:rsidRPr="00043EF2" w:rsidRDefault="00EE2E8C" w:rsidP="00EE2E8C">
      <w:pPr>
        <w:spacing w:after="120"/>
        <w:jc w:val="both"/>
      </w:pPr>
      <w:r w:rsidRPr="005A6D51">
        <w:t xml:space="preserve">Les pénalités pourront être indifféremment appliquées dans le cadre des décomptes mensuels et/ou dans le cadre du décompte général du marché. </w:t>
      </w:r>
    </w:p>
    <w:p w14:paraId="0B4032B5" w14:textId="3938B540" w:rsidR="00EE2E8C" w:rsidRDefault="00EE2E8C" w:rsidP="00EE2E8C">
      <w:pPr>
        <w:spacing w:after="120"/>
        <w:jc w:val="both"/>
      </w:pPr>
      <w:r>
        <w:t xml:space="preserve">Par dérogation au CCAG-PI, l’article 14.1.1 ne s’applique pas au présent marché. Le titulaire dispose d’un délai de 15 jours à compter de la date de réception de l’état d’acompte intégrant les pénalités pour formuler ses observations. Si le </w:t>
      </w:r>
      <w:r w:rsidRPr="00F0073B">
        <w:t>maître d’ouvrage</w:t>
      </w:r>
      <w:r w:rsidR="00F0073B">
        <w:t xml:space="preserve"> </w:t>
      </w:r>
      <w:r>
        <w:t>considère que les observations permettent de démontrer que tout ou partie du retard n’est pas imputable au titulaire, les pénalités sont rectifiées sur le décompte suivant.</w:t>
      </w:r>
    </w:p>
    <w:p w14:paraId="38E5EEFE" w14:textId="77777777" w:rsidR="00841584" w:rsidRDefault="00841584" w:rsidP="00841584">
      <w:pPr>
        <w:pStyle w:val="Normal3"/>
        <w:tabs>
          <w:tab w:val="clear" w:pos="851"/>
          <w:tab w:val="clear" w:pos="1134"/>
          <w:tab w:val="clear" w:pos="1418"/>
        </w:tabs>
        <w:spacing w:after="120"/>
        <w:ind w:left="0" w:firstLine="0"/>
        <w:rPr>
          <w:rFonts w:ascii="Arial" w:hAnsi="Arial"/>
          <w:noProof/>
          <w:sz w:val="20"/>
          <w:szCs w:val="20"/>
        </w:rPr>
      </w:pPr>
      <w:r>
        <w:rPr>
          <w:rFonts w:ascii="Arial" w:hAnsi="Arial"/>
          <w:noProof/>
          <w:sz w:val="20"/>
          <w:szCs w:val="20"/>
        </w:rPr>
        <w:t>Par dérogation au CCAG</w:t>
      </w:r>
      <w:r w:rsidR="00EE2E8C">
        <w:rPr>
          <w:rFonts w:ascii="Arial" w:hAnsi="Arial"/>
          <w:noProof/>
          <w:sz w:val="20"/>
          <w:szCs w:val="20"/>
        </w:rPr>
        <w:t>-PI</w:t>
      </w:r>
      <w:r>
        <w:rPr>
          <w:rFonts w:ascii="Arial" w:hAnsi="Arial"/>
          <w:noProof/>
          <w:sz w:val="20"/>
          <w:szCs w:val="20"/>
        </w:rPr>
        <w:t>, l’article 1</w:t>
      </w:r>
      <w:r w:rsidR="00EE2E8C">
        <w:rPr>
          <w:rFonts w:ascii="Arial" w:hAnsi="Arial"/>
          <w:noProof/>
          <w:sz w:val="20"/>
          <w:szCs w:val="20"/>
        </w:rPr>
        <w:t>4</w:t>
      </w:r>
      <w:r>
        <w:rPr>
          <w:rFonts w:ascii="Arial" w:hAnsi="Arial"/>
          <w:noProof/>
          <w:sz w:val="20"/>
          <w:szCs w:val="20"/>
        </w:rPr>
        <w:t>.</w:t>
      </w:r>
      <w:r w:rsidR="00EE2E8C">
        <w:rPr>
          <w:rFonts w:ascii="Arial" w:hAnsi="Arial"/>
          <w:noProof/>
          <w:sz w:val="20"/>
          <w:szCs w:val="20"/>
        </w:rPr>
        <w:t>1</w:t>
      </w:r>
      <w:r>
        <w:rPr>
          <w:rFonts w:ascii="Arial" w:hAnsi="Arial"/>
          <w:noProof/>
          <w:sz w:val="20"/>
          <w:szCs w:val="20"/>
        </w:rPr>
        <w:t>.2 ne s’applique pas au présent marché.</w:t>
      </w:r>
    </w:p>
    <w:p w14:paraId="680E6AAD" w14:textId="77777777" w:rsidR="00EE2E8C" w:rsidRDefault="00EE2E8C" w:rsidP="00EE2E8C">
      <w:pPr>
        <w:pStyle w:val="Normal3"/>
        <w:tabs>
          <w:tab w:val="clear" w:pos="851"/>
          <w:tab w:val="clear" w:pos="1134"/>
          <w:tab w:val="clear" w:pos="1418"/>
        </w:tabs>
        <w:spacing w:after="120"/>
        <w:ind w:left="0" w:firstLine="0"/>
        <w:rPr>
          <w:rFonts w:ascii="Arial" w:hAnsi="Arial"/>
          <w:noProof/>
          <w:sz w:val="20"/>
          <w:szCs w:val="20"/>
        </w:rPr>
      </w:pPr>
      <w:r w:rsidRPr="00A97BE7">
        <w:rPr>
          <w:rFonts w:ascii="Arial" w:hAnsi="Arial"/>
          <w:noProof/>
          <w:sz w:val="20"/>
          <w:szCs w:val="20"/>
        </w:rPr>
        <w:t xml:space="preserve">Par dérogation à l’article </w:t>
      </w:r>
      <w:r w:rsidRPr="00841584">
        <w:rPr>
          <w:rFonts w:ascii="Arial" w:hAnsi="Arial"/>
          <w:noProof/>
          <w:sz w:val="20"/>
          <w:szCs w:val="20"/>
        </w:rPr>
        <w:t>14.1.3 du CCAG-PI</w:t>
      </w:r>
      <w:r w:rsidRPr="00A97BE7">
        <w:rPr>
          <w:rFonts w:ascii="Arial" w:hAnsi="Arial"/>
          <w:noProof/>
          <w:sz w:val="20"/>
          <w:szCs w:val="20"/>
        </w:rPr>
        <w:t xml:space="preserve">, </w:t>
      </w:r>
      <w:r w:rsidR="00F81677" w:rsidRPr="00F81677">
        <w:rPr>
          <w:rFonts w:ascii="Arial" w:hAnsi="Arial"/>
          <w:noProof/>
          <w:sz w:val="20"/>
          <w:szCs w:val="20"/>
        </w:rPr>
        <w:t>il ne sera pas fait application d’un plafond minimum en dessous duquel le titulaire sera exonéré de pénalités.</w:t>
      </w:r>
    </w:p>
    <w:p w14:paraId="0C1F57FA" w14:textId="77777777" w:rsidR="00341C85" w:rsidRDefault="00EE2E8C" w:rsidP="006636B1">
      <w:pPr>
        <w:pStyle w:val="Titre2"/>
        <w:rPr>
          <w:lang w:val="fr-FR"/>
        </w:rPr>
      </w:pPr>
      <w:bookmarkStart w:id="43" w:name="_Toc225421317"/>
      <w:r>
        <w:rPr>
          <w:lang w:val="fr-FR"/>
        </w:rPr>
        <w:t>Pénalités pour retard</w:t>
      </w:r>
      <w:bookmarkEnd w:id="43"/>
    </w:p>
    <w:p w14:paraId="297EBF3B" w14:textId="77777777" w:rsidR="00EE2E8C" w:rsidRPr="00A27051" w:rsidRDefault="00EE2E8C" w:rsidP="00EE2E8C">
      <w:pPr>
        <w:spacing w:after="120"/>
        <w:jc w:val="both"/>
      </w:pPr>
      <w:r w:rsidRPr="00A27051">
        <w:t xml:space="preserve">En cas de retard dans la présentation des avis et documents, ou non présentation, ou ajournement, ou rejet des documents, le titulaire pourra subir sur ses créances des pénalités dont le montant par jour calendaire de retard est fixé à : </w:t>
      </w:r>
    </w:p>
    <w:p w14:paraId="3DAA90D4" w14:textId="77777777" w:rsidR="00907AF7" w:rsidRPr="004D7605" w:rsidRDefault="00907AF7" w:rsidP="00907AF7">
      <w:pPr>
        <w:keepLines/>
        <w:numPr>
          <w:ilvl w:val="0"/>
          <w:numId w:val="27"/>
        </w:numPr>
        <w:spacing w:after="120"/>
        <w:ind w:left="709" w:hanging="284"/>
        <w:jc w:val="both"/>
        <w:rPr>
          <w:rFonts w:cs="Times New Roman"/>
          <w:noProof/>
        </w:rPr>
      </w:pPr>
      <w:r w:rsidRPr="004D7605">
        <w:rPr>
          <w:rFonts w:cs="Times New Roman"/>
          <w:noProof/>
        </w:rPr>
        <w:t>300 euros pour le plan général de coordination dans sa forme initiale et finale et les avis sur les offres des candidats au marché global ;</w:t>
      </w:r>
    </w:p>
    <w:p w14:paraId="5382F825" w14:textId="77777777" w:rsidR="00907AF7" w:rsidRPr="004D7605" w:rsidRDefault="00907AF7" w:rsidP="00907AF7">
      <w:pPr>
        <w:keepLines/>
        <w:numPr>
          <w:ilvl w:val="0"/>
          <w:numId w:val="27"/>
        </w:numPr>
        <w:spacing w:after="120"/>
        <w:ind w:left="709" w:hanging="284"/>
        <w:jc w:val="both"/>
        <w:rPr>
          <w:rFonts w:cs="Times New Roman"/>
          <w:noProof/>
        </w:rPr>
      </w:pPr>
      <w:r w:rsidRPr="004D7605">
        <w:rPr>
          <w:rFonts w:cs="Times New Roman"/>
          <w:noProof/>
        </w:rPr>
        <w:t>200 euros pour les avis sur les dossiers APD et PRO et le DIUO ;</w:t>
      </w:r>
    </w:p>
    <w:p w14:paraId="62768931" w14:textId="4232C96C" w:rsidR="00907AF7" w:rsidRPr="004D7605" w:rsidRDefault="00907AF7" w:rsidP="00907AF7">
      <w:pPr>
        <w:keepLines/>
        <w:numPr>
          <w:ilvl w:val="0"/>
          <w:numId w:val="27"/>
        </w:numPr>
        <w:spacing w:after="120"/>
        <w:ind w:left="709" w:hanging="284"/>
        <w:jc w:val="both"/>
        <w:rPr>
          <w:rFonts w:cs="Times New Roman"/>
          <w:noProof/>
        </w:rPr>
      </w:pPr>
      <w:r w:rsidRPr="004D7605">
        <w:rPr>
          <w:rFonts w:cs="Times New Roman"/>
          <w:noProof/>
        </w:rPr>
        <w:t xml:space="preserve">100 euros, pour tous les autres avis et documents à la charge du titulaire, ou pour toute réponse à une demande du maître d’ouvrage ou de son </w:t>
      </w:r>
      <w:r>
        <w:rPr>
          <w:rFonts w:cs="Times New Roman"/>
          <w:noProof/>
        </w:rPr>
        <w:t>assistant</w:t>
      </w:r>
      <w:r w:rsidRPr="004D7605">
        <w:rPr>
          <w:rFonts w:cs="Times New Roman"/>
          <w:noProof/>
        </w:rPr>
        <w:t xml:space="preserve"> assortie d’un délai.</w:t>
      </w:r>
    </w:p>
    <w:p w14:paraId="524915A9" w14:textId="77777777" w:rsidR="00341C85" w:rsidRPr="00960A48" w:rsidRDefault="00EE2E8C" w:rsidP="006636B1">
      <w:pPr>
        <w:pStyle w:val="Titre2"/>
      </w:pPr>
      <w:bookmarkStart w:id="44" w:name="_Toc225421318"/>
      <w:r>
        <w:rPr>
          <w:lang w:val="fr-FR"/>
        </w:rPr>
        <w:t>Autres pénalités et réfactions</w:t>
      </w:r>
      <w:bookmarkEnd w:id="44"/>
    </w:p>
    <w:p w14:paraId="58D0D0DB" w14:textId="77777777" w:rsidR="00EE2E8C" w:rsidRPr="00A27051" w:rsidRDefault="00EE2E8C" w:rsidP="00EE2E8C">
      <w:pPr>
        <w:spacing w:after="120"/>
        <w:jc w:val="both"/>
      </w:pPr>
      <w:r w:rsidRPr="00A27051">
        <w:t>Le titulaire pourra se voir appliquer d’autres pénalités ou réfactions pour les motifs suivants :</w:t>
      </w:r>
    </w:p>
    <w:p w14:paraId="586D4028" w14:textId="30AF2538" w:rsidR="00475820" w:rsidRDefault="00F42DA3" w:rsidP="00EE2E8C">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Pr>
          <w:rFonts w:ascii="Arial" w:hAnsi="Arial"/>
          <w:noProof/>
          <w:sz w:val="20"/>
          <w:szCs w:val="20"/>
        </w:rPr>
        <w:t>n</w:t>
      </w:r>
      <w:r w:rsidR="00475820">
        <w:rPr>
          <w:rFonts w:ascii="Arial" w:hAnsi="Arial"/>
          <w:noProof/>
          <w:sz w:val="20"/>
          <w:szCs w:val="20"/>
        </w:rPr>
        <w:t>on</w:t>
      </w:r>
      <w:r>
        <w:rPr>
          <w:rFonts w:ascii="Arial" w:hAnsi="Arial"/>
          <w:noProof/>
          <w:sz w:val="20"/>
          <w:szCs w:val="20"/>
        </w:rPr>
        <w:t>-respect</w:t>
      </w:r>
      <w:r w:rsidR="00475820">
        <w:rPr>
          <w:rFonts w:ascii="Arial" w:hAnsi="Arial"/>
          <w:noProof/>
          <w:sz w:val="20"/>
          <w:szCs w:val="20"/>
        </w:rPr>
        <w:t xml:space="preserve"> des clauses </w:t>
      </w:r>
      <w:r>
        <w:rPr>
          <w:rFonts w:ascii="Arial" w:hAnsi="Arial"/>
          <w:noProof/>
          <w:sz w:val="20"/>
          <w:szCs w:val="20"/>
        </w:rPr>
        <w:t>environnementales</w:t>
      </w:r>
      <w:r w:rsidR="00475820">
        <w:rPr>
          <w:rFonts w:ascii="Arial" w:hAnsi="Arial"/>
          <w:noProof/>
          <w:sz w:val="20"/>
          <w:szCs w:val="20"/>
        </w:rPr>
        <w:t xml:space="preserve"> prévues à l’article 1.14 du présent CCAP : </w:t>
      </w:r>
      <w:r w:rsidR="00475820" w:rsidRPr="00EE2E8C">
        <w:rPr>
          <w:rFonts w:ascii="Arial" w:hAnsi="Arial"/>
          <w:noProof/>
          <w:sz w:val="20"/>
          <w:szCs w:val="20"/>
        </w:rPr>
        <w:t xml:space="preserve">pénalité de </w:t>
      </w:r>
      <w:r w:rsidR="00475820">
        <w:rPr>
          <w:rFonts w:ascii="Arial" w:hAnsi="Arial"/>
          <w:noProof/>
          <w:sz w:val="20"/>
          <w:szCs w:val="20"/>
        </w:rPr>
        <w:t>1</w:t>
      </w:r>
      <w:r w:rsidR="00475820" w:rsidRPr="00EE2E8C">
        <w:rPr>
          <w:rFonts w:ascii="Arial" w:hAnsi="Arial"/>
          <w:noProof/>
          <w:sz w:val="20"/>
          <w:szCs w:val="20"/>
        </w:rPr>
        <w:t>00</w:t>
      </w:r>
      <w:r w:rsidR="00475820">
        <w:rPr>
          <w:rFonts w:ascii="Arial" w:hAnsi="Arial"/>
          <w:noProof/>
          <w:sz w:val="20"/>
          <w:szCs w:val="20"/>
        </w:rPr>
        <w:t> </w:t>
      </w:r>
      <w:r w:rsidR="00475820" w:rsidRPr="00EE2E8C">
        <w:rPr>
          <w:rFonts w:ascii="Arial" w:hAnsi="Arial"/>
          <w:noProof/>
          <w:sz w:val="20"/>
          <w:szCs w:val="20"/>
        </w:rPr>
        <w:t xml:space="preserve">euros par </w:t>
      </w:r>
      <w:r w:rsidR="00475820">
        <w:rPr>
          <w:rFonts w:ascii="Arial" w:hAnsi="Arial"/>
          <w:noProof/>
          <w:sz w:val="20"/>
          <w:szCs w:val="20"/>
        </w:rPr>
        <w:t>constat</w:t>
      </w:r>
      <w:r w:rsidR="008863D2">
        <w:rPr>
          <w:rFonts w:ascii="Arial" w:hAnsi="Arial"/>
          <w:noProof/>
          <w:sz w:val="20"/>
          <w:szCs w:val="20"/>
        </w:rPr>
        <w:t xml:space="preserve"> </w:t>
      </w:r>
      <w:r w:rsidR="00475820">
        <w:rPr>
          <w:rFonts w:ascii="Arial" w:hAnsi="Arial"/>
          <w:noProof/>
          <w:sz w:val="20"/>
          <w:szCs w:val="20"/>
        </w:rPr>
        <w:t xml:space="preserve">; </w:t>
      </w:r>
    </w:p>
    <w:p w14:paraId="724319DE" w14:textId="77777777" w:rsidR="00EE2E8C" w:rsidRPr="00EE2E8C" w:rsidRDefault="00EE2E8C" w:rsidP="00EE2E8C">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E2E8C">
        <w:rPr>
          <w:rFonts w:ascii="Arial" w:hAnsi="Arial"/>
          <w:noProof/>
          <w:sz w:val="20"/>
          <w:szCs w:val="20"/>
        </w:rPr>
        <w:t>absence à une réunion à laquelle le titulaire a été invité : pénalité de 200 euros par absence ;</w:t>
      </w:r>
    </w:p>
    <w:p w14:paraId="1344439A" w14:textId="77777777" w:rsidR="00EE2E8C" w:rsidRPr="00EE2E8C" w:rsidRDefault="00EE2E8C" w:rsidP="00EE2E8C">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E2E8C">
        <w:rPr>
          <w:rFonts w:ascii="Arial" w:hAnsi="Arial"/>
          <w:noProof/>
          <w:sz w:val="20"/>
          <w:szCs w:val="20"/>
        </w:rPr>
        <w:t>changement à l’initiative du titulaire d’une personne physique (ou de son rôle) mentionnée à l’article 5 de l’acte d’engagement, sauf justification qu’il s’agit d’un cas de démission du salarié ou d’un cas de force majeure : pénalité de 1 000 euros ;</w:t>
      </w:r>
    </w:p>
    <w:p w14:paraId="3CE2186D" w14:textId="77777777" w:rsidR="00EE2E8C" w:rsidRPr="00EE2E8C" w:rsidRDefault="00EE2E8C" w:rsidP="00EE2E8C">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E2E8C">
        <w:rPr>
          <w:rFonts w:ascii="Arial" w:hAnsi="Arial"/>
          <w:noProof/>
          <w:sz w:val="20"/>
          <w:szCs w:val="20"/>
        </w:rPr>
        <w:t xml:space="preserve">réfactions effectuées dans le cadre des décisions </w:t>
      </w:r>
      <w:r>
        <w:rPr>
          <w:rFonts w:ascii="Arial" w:hAnsi="Arial"/>
          <w:noProof/>
          <w:sz w:val="20"/>
          <w:szCs w:val="20"/>
        </w:rPr>
        <w:t>d’a</w:t>
      </w:r>
      <w:r w:rsidR="00FF1042">
        <w:rPr>
          <w:rFonts w:ascii="Arial" w:hAnsi="Arial"/>
          <w:noProof/>
          <w:sz w:val="20"/>
          <w:szCs w:val="20"/>
        </w:rPr>
        <w:t>d</w:t>
      </w:r>
      <w:r>
        <w:rPr>
          <w:rFonts w:ascii="Arial" w:hAnsi="Arial"/>
          <w:noProof/>
          <w:sz w:val="20"/>
          <w:szCs w:val="20"/>
        </w:rPr>
        <w:t>mission</w:t>
      </w:r>
      <w:r w:rsidRPr="00EE2E8C">
        <w:rPr>
          <w:rFonts w:ascii="Arial" w:hAnsi="Arial"/>
          <w:noProof/>
          <w:sz w:val="20"/>
          <w:szCs w:val="20"/>
        </w:rPr>
        <w:t xml:space="preserve"> avec réfaction à l’issue des vérifications effectuées sur les documents remis par le titulaire ;</w:t>
      </w:r>
    </w:p>
    <w:p w14:paraId="48CFF141" w14:textId="5E02B3CB" w:rsidR="00EE2E8C" w:rsidRPr="00EE2E8C" w:rsidRDefault="00EE2E8C" w:rsidP="00EE2E8C">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E2E8C">
        <w:rPr>
          <w:rFonts w:ascii="Arial" w:hAnsi="Arial"/>
          <w:noProof/>
          <w:sz w:val="20"/>
          <w:szCs w:val="20"/>
        </w:rPr>
        <w:t>réfactions liées à l’ex</w:t>
      </w:r>
      <w:r w:rsidR="00FF1042">
        <w:rPr>
          <w:rFonts w:ascii="Arial" w:hAnsi="Arial"/>
          <w:noProof/>
          <w:sz w:val="20"/>
          <w:szCs w:val="20"/>
        </w:rPr>
        <w:t>é</w:t>
      </w:r>
      <w:r w:rsidRPr="00EE2E8C">
        <w:rPr>
          <w:rFonts w:ascii="Arial" w:hAnsi="Arial"/>
          <w:noProof/>
          <w:sz w:val="20"/>
          <w:szCs w:val="20"/>
        </w:rPr>
        <w:t xml:space="preserve">cution de prestations du marché que le </w:t>
      </w:r>
      <w:r w:rsidRPr="00FC1EAB">
        <w:rPr>
          <w:rFonts w:ascii="Arial" w:hAnsi="Arial"/>
          <w:noProof/>
          <w:sz w:val="20"/>
          <w:szCs w:val="20"/>
        </w:rPr>
        <w:t>maître d’ouvrage</w:t>
      </w:r>
      <w:r w:rsidR="00FC1EAB">
        <w:rPr>
          <w:rFonts w:ascii="Arial" w:hAnsi="Arial"/>
          <w:noProof/>
          <w:sz w:val="20"/>
          <w:szCs w:val="20"/>
        </w:rPr>
        <w:t xml:space="preserve"> </w:t>
      </w:r>
      <w:r w:rsidRPr="00EE2E8C">
        <w:rPr>
          <w:rFonts w:ascii="Arial" w:hAnsi="Arial"/>
          <w:noProof/>
          <w:sz w:val="20"/>
          <w:szCs w:val="20"/>
        </w:rPr>
        <w:t>serait conduit, après mise en demeure non suivie d’effet, à réaliser ou faire réaliser aux frais du titulaire ;</w:t>
      </w:r>
    </w:p>
    <w:p w14:paraId="6C67146A" w14:textId="77777777" w:rsidR="001D7AB3" w:rsidRPr="00EE2E8C" w:rsidRDefault="00EE2E8C" w:rsidP="00EE2E8C">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EE2E8C">
        <w:rPr>
          <w:rFonts w:ascii="Arial" w:hAnsi="Arial"/>
          <w:noProof/>
          <w:sz w:val="20"/>
          <w:szCs w:val="20"/>
        </w:rPr>
        <w:t>réfactions correspondant à des prestations prévues au marché et que le titulaire n’aurait pas effectuées, en application du principe du règlement selon service fait.</w:t>
      </w:r>
    </w:p>
    <w:p w14:paraId="4987237D" w14:textId="77777777" w:rsidR="00EE2E8C" w:rsidRPr="006636B1" w:rsidRDefault="00EE2E8C" w:rsidP="00EE2E8C">
      <w:pPr>
        <w:pStyle w:val="Titre1"/>
      </w:pPr>
      <w:bookmarkStart w:id="45" w:name="_Toc225421319"/>
      <w:bookmarkStart w:id="46" w:name="_Toc514659484"/>
      <w:bookmarkStart w:id="47" w:name="_Toc214769022"/>
      <w:bookmarkStart w:id="48" w:name="_Toc222815742"/>
      <w:r>
        <w:t>Clauses diverses</w:t>
      </w:r>
      <w:bookmarkEnd w:id="45"/>
    </w:p>
    <w:p w14:paraId="60694B59" w14:textId="77777777" w:rsidR="00BA5CA5" w:rsidRDefault="00BA5CA5" w:rsidP="00BA5CA5">
      <w:pPr>
        <w:pStyle w:val="Titre2"/>
        <w:rPr>
          <w:lang w:val="fr-FR"/>
        </w:rPr>
      </w:pPr>
      <w:bookmarkStart w:id="49" w:name="_Toc225421320"/>
      <w:r>
        <w:rPr>
          <w:lang w:val="fr-FR"/>
        </w:rPr>
        <w:t>Arrêt de l’exécution des prestations</w:t>
      </w:r>
      <w:bookmarkEnd w:id="49"/>
    </w:p>
    <w:p w14:paraId="427C8679" w14:textId="0F4D5954" w:rsidR="00BA5CA5" w:rsidRPr="00BA5CA5" w:rsidRDefault="00BA5CA5" w:rsidP="00BA5CA5">
      <w:pPr>
        <w:spacing w:after="120"/>
        <w:jc w:val="both"/>
      </w:pPr>
      <w:r w:rsidRPr="00BA5CA5">
        <w:t>Conf</w:t>
      </w:r>
      <w:r w:rsidR="00FF1042">
        <w:t>o</w:t>
      </w:r>
      <w:r w:rsidRPr="00BA5CA5">
        <w:t>rm</w:t>
      </w:r>
      <w:r w:rsidR="00FF1042">
        <w:t>é</w:t>
      </w:r>
      <w:r w:rsidRPr="00BA5CA5">
        <w:t>ment à l’article 2</w:t>
      </w:r>
      <w:r w:rsidR="00F81677">
        <w:t>2</w:t>
      </w:r>
      <w:r w:rsidRPr="00BA5CA5">
        <w:t xml:space="preserve"> du CCAG</w:t>
      </w:r>
      <w:r>
        <w:t>-PI</w:t>
      </w:r>
      <w:r w:rsidRPr="00BA5CA5">
        <w:t xml:space="preserve">, le </w:t>
      </w:r>
      <w:r w:rsidRPr="00451C53">
        <w:t>maître de l’ouvrage</w:t>
      </w:r>
      <w:r w:rsidR="00451C53">
        <w:t xml:space="preserve"> </w:t>
      </w:r>
      <w:r w:rsidRPr="00BA5CA5">
        <w:t>se réserve la possibilité d’arrêter l’exécution des prestations, pour la totalité du marché, au terme de chacune des phases de la mission, sans aucune indemnité. Cet arrêt de l’exécution des prestations peut être définitif ou provisoire. Dans ce dernier cas, la décision notifiée au titulaire indique la durée de l’arrêt de l’exécution des prestations.</w:t>
      </w:r>
    </w:p>
    <w:p w14:paraId="3E3FB470" w14:textId="77777777" w:rsidR="00BA5CA5" w:rsidRDefault="00BA5CA5" w:rsidP="00BA5CA5">
      <w:pPr>
        <w:pStyle w:val="Titre2"/>
        <w:rPr>
          <w:lang w:val="fr-FR"/>
        </w:rPr>
      </w:pPr>
      <w:bookmarkStart w:id="50" w:name="_Toc225421321"/>
      <w:r>
        <w:rPr>
          <w:lang w:val="fr-FR"/>
        </w:rPr>
        <w:lastRenderedPageBreak/>
        <w:t>Achèvement de la mission</w:t>
      </w:r>
      <w:bookmarkEnd w:id="50"/>
    </w:p>
    <w:p w14:paraId="2CF9F66B" w14:textId="77777777" w:rsidR="00BA5CA5" w:rsidRDefault="00BA5CA5" w:rsidP="00EE2E8C">
      <w:pPr>
        <w:spacing w:after="120"/>
        <w:jc w:val="both"/>
        <w:rPr>
          <w:noProof/>
        </w:rPr>
      </w:pPr>
      <w:r w:rsidRPr="00BA5CA5">
        <w:rPr>
          <w:noProof/>
        </w:rPr>
        <w:t>La mission du titulaire s’ach</w:t>
      </w:r>
      <w:r w:rsidR="00FF1042">
        <w:rPr>
          <w:noProof/>
        </w:rPr>
        <w:t>è</w:t>
      </w:r>
      <w:r w:rsidRPr="00BA5CA5">
        <w:rPr>
          <w:noProof/>
        </w:rPr>
        <w:t>ve à la fin de la «garantie de parfait achèvement» (prévue à l’article 44.1 du CCAG applicable aux marchés de travaux) éventuellement prolongée si les réserves signalées lors de la réception ne sont pas toutes levées, ou s’il n’a pas été remédié à tous les désordres apparus postérieurement. Dans cette h</w:t>
      </w:r>
      <w:r w:rsidR="00FF1042">
        <w:rPr>
          <w:noProof/>
        </w:rPr>
        <w:t>y</w:t>
      </w:r>
      <w:r w:rsidRPr="00BA5CA5">
        <w:rPr>
          <w:noProof/>
        </w:rPr>
        <w:t>pothèse, l’achèvement de la mission intervient lors du constat que la dernière réserve a été levée, et qu’il a été remédié au dernier désordre.</w:t>
      </w:r>
    </w:p>
    <w:p w14:paraId="0C6F3686" w14:textId="77777777" w:rsidR="00BA5CA5" w:rsidRPr="002C1036" w:rsidRDefault="00BA5CA5" w:rsidP="00BA5CA5">
      <w:pPr>
        <w:pStyle w:val="Titre2"/>
        <w:rPr>
          <w:lang w:val="fr-FR"/>
        </w:rPr>
      </w:pPr>
      <w:bookmarkStart w:id="51" w:name="_Toc225421322"/>
      <w:r w:rsidRPr="002C1036">
        <w:rPr>
          <w:lang w:val="fr-FR"/>
        </w:rPr>
        <w:t>Résiliation du marché</w:t>
      </w:r>
      <w:bookmarkEnd w:id="51"/>
    </w:p>
    <w:p w14:paraId="218B6961" w14:textId="77777777" w:rsidR="00BA5CA5" w:rsidRPr="002C1036" w:rsidRDefault="00BA5CA5" w:rsidP="00BA5CA5">
      <w:pPr>
        <w:spacing w:after="120"/>
        <w:jc w:val="both"/>
        <w:rPr>
          <w:noProof/>
        </w:rPr>
      </w:pPr>
      <w:r w:rsidRPr="002C1036">
        <w:rPr>
          <w:noProof/>
        </w:rPr>
        <w:t xml:space="preserve">Il sera fait, le cas échéant, application des articles </w:t>
      </w:r>
      <w:r w:rsidR="002C1036">
        <w:rPr>
          <w:noProof/>
        </w:rPr>
        <w:t>36 à 42</w:t>
      </w:r>
      <w:r w:rsidRPr="002C1036">
        <w:rPr>
          <w:noProof/>
        </w:rPr>
        <w:t xml:space="preserve"> du CCAG</w:t>
      </w:r>
      <w:r w:rsidR="002C1036">
        <w:rPr>
          <w:noProof/>
        </w:rPr>
        <w:t>-PI</w:t>
      </w:r>
      <w:r w:rsidRPr="002C1036">
        <w:rPr>
          <w:noProof/>
        </w:rPr>
        <w:t>, avec les précisions suivantes :</w:t>
      </w:r>
    </w:p>
    <w:p w14:paraId="7C5678A4" w14:textId="77777777" w:rsidR="00BA5CA5" w:rsidRPr="002C1036" w:rsidRDefault="00BA5CA5" w:rsidP="00BA5CA5">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C1036">
        <w:rPr>
          <w:rFonts w:ascii="Arial" w:hAnsi="Arial"/>
          <w:noProof/>
          <w:sz w:val="20"/>
          <w:szCs w:val="20"/>
        </w:rPr>
        <w:t xml:space="preserve">le pourcentage visé à l’article </w:t>
      </w:r>
      <w:r w:rsidR="002C1036">
        <w:rPr>
          <w:rFonts w:ascii="Arial" w:hAnsi="Arial"/>
          <w:noProof/>
          <w:sz w:val="20"/>
          <w:szCs w:val="20"/>
        </w:rPr>
        <w:t>40</w:t>
      </w:r>
      <w:r w:rsidRPr="002C1036">
        <w:rPr>
          <w:rFonts w:ascii="Arial" w:hAnsi="Arial"/>
          <w:noProof/>
          <w:sz w:val="20"/>
          <w:szCs w:val="20"/>
        </w:rPr>
        <w:t xml:space="preserve"> du CCAG</w:t>
      </w:r>
      <w:r w:rsidR="002C1036">
        <w:rPr>
          <w:rFonts w:ascii="Arial" w:hAnsi="Arial"/>
          <w:noProof/>
          <w:sz w:val="20"/>
          <w:szCs w:val="20"/>
        </w:rPr>
        <w:t>-PI</w:t>
      </w:r>
      <w:r w:rsidRPr="002C1036">
        <w:rPr>
          <w:rFonts w:ascii="Arial" w:hAnsi="Arial"/>
          <w:noProof/>
          <w:sz w:val="20"/>
          <w:szCs w:val="20"/>
        </w:rPr>
        <w:t xml:space="preserve"> est fixé à 1 % ;</w:t>
      </w:r>
    </w:p>
    <w:p w14:paraId="1C5F1395" w14:textId="77777777" w:rsidR="00BA5CA5" w:rsidRPr="002C1036" w:rsidRDefault="00FC2A23" w:rsidP="00BA5CA5">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Pr>
          <w:rFonts w:ascii="Arial" w:hAnsi="Arial"/>
          <w:noProof/>
          <w:sz w:val="20"/>
          <w:szCs w:val="20"/>
        </w:rPr>
        <w:t xml:space="preserve">outre les cas prévus </w:t>
      </w:r>
      <w:r w:rsidR="00BA5CA5" w:rsidRPr="002C1036">
        <w:rPr>
          <w:rFonts w:ascii="Arial" w:hAnsi="Arial"/>
          <w:noProof/>
          <w:sz w:val="20"/>
          <w:szCs w:val="20"/>
        </w:rPr>
        <w:t>à l’article 3</w:t>
      </w:r>
      <w:r w:rsidR="008C2644">
        <w:rPr>
          <w:rFonts w:ascii="Arial" w:hAnsi="Arial"/>
          <w:noProof/>
          <w:sz w:val="20"/>
          <w:szCs w:val="20"/>
        </w:rPr>
        <w:t>9</w:t>
      </w:r>
      <w:r w:rsidR="00BA5CA5" w:rsidRPr="002C1036">
        <w:rPr>
          <w:rFonts w:ascii="Arial" w:hAnsi="Arial"/>
          <w:noProof/>
          <w:sz w:val="20"/>
          <w:szCs w:val="20"/>
        </w:rPr>
        <w:t xml:space="preserve"> du CCAG</w:t>
      </w:r>
      <w:r w:rsidR="008C2644">
        <w:rPr>
          <w:rFonts w:ascii="Arial" w:hAnsi="Arial"/>
          <w:noProof/>
          <w:sz w:val="20"/>
          <w:szCs w:val="20"/>
        </w:rPr>
        <w:t>-PI</w:t>
      </w:r>
      <w:r w:rsidR="00BA5CA5" w:rsidRPr="002C1036">
        <w:rPr>
          <w:rFonts w:ascii="Arial" w:hAnsi="Arial"/>
          <w:noProof/>
          <w:sz w:val="20"/>
          <w:szCs w:val="20"/>
        </w:rPr>
        <w:t xml:space="preserve">, le marché pourra </w:t>
      </w:r>
      <w:r w:rsidR="002C1036">
        <w:rPr>
          <w:rFonts w:ascii="Arial" w:hAnsi="Arial"/>
          <w:noProof/>
          <w:sz w:val="20"/>
          <w:szCs w:val="20"/>
        </w:rPr>
        <w:t xml:space="preserve">également </w:t>
      </w:r>
      <w:r w:rsidR="00BA5CA5" w:rsidRPr="002C1036">
        <w:rPr>
          <w:rFonts w:ascii="Arial" w:hAnsi="Arial"/>
          <w:noProof/>
          <w:sz w:val="20"/>
          <w:szCs w:val="20"/>
        </w:rPr>
        <w:t>être résilié aux torts du titulaire</w:t>
      </w:r>
      <w:r>
        <w:rPr>
          <w:rFonts w:ascii="Arial" w:hAnsi="Arial"/>
          <w:noProof/>
          <w:sz w:val="20"/>
          <w:szCs w:val="20"/>
        </w:rPr>
        <w:t xml:space="preserve"> dans les cas suivants</w:t>
      </w:r>
      <w:r w:rsidR="00BA5CA5" w:rsidRPr="002C1036">
        <w:rPr>
          <w:rFonts w:ascii="Arial" w:hAnsi="Arial"/>
          <w:noProof/>
          <w:sz w:val="20"/>
          <w:szCs w:val="20"/>
        </w:rPr>
        <w:t> :</w:t>
      </w:r>
    </w:p>
    <w:p w14:paraId="067EF31B" w14:textId="77777777" w:rsidR="00BA5CA5" w:rsidRPr="002C1036" w:rsidRDefault="00BA5CA5" w:rsidP="00BA5CA5">
      <w:pPr>
        <w:pStyle w:val="Normal1"/>
        <w:numPr>
          <w:ilvl w:val="0"/>
          <w:numId w:val="44"/>
        </w:numPr>
        <w:tabs>
          <w:tab w:val="clear" w:pos="284"/>
          <w:tab w:val="clear" w:pos="567"/>
          <w:tab w:val="clear" w:pos="851"/>
        </w:tabs>
        <w:spacing w:after="120"/>
        <w:rPr>
          <w:rFonts w:ascii="Arial" w:hAnsi="Arial"/>
          <w:noProof/>
          <w:sz w:val="20"/>
          <w:szCs w:val="20"/>
        </w:rPr>
      </w:pPr>
      <w:r w:rsidRPr="002C1036">
        <w:rPr>
          <w:rFonts w:ascii="Arial" w:hAnsi="Arial"/>
          <w:noProof/>
          <w:sz w:val="20"/>
          <w:szCs w:val="20"/>
        </w:rPr>
        <w:t xml:space="preserve">en cas d’inexactitude des documents et renseignements </w:t>
      </w:r>
      <w:r w:rsidR="00FC2A23">
        <w:rPr>
          <w:rFonts w:ascii="Arial" w:hAnsi="Arial"/>
          <w:noProof/>
          <w:sz w:val="20"/>
          <w:szCs w:val="20"/>
        </w:rPr>
        <w:t xml:space="preserve">fournis en application des articles </w:t>
      </w:r>
      <w:r w:rsidR="00FC2A23" w:rsidRPr="00FC2A23">
        <w:rPr>
          <w:rFonts w:ascii="Arial" w:hAnsi="Arial"/>
          <w:noProof/>
          <w:sz w:val="20"/>
          <w:szCs w:val="20"/>
        </w:rPr>
        <w:t>R.2143-6 à R.2143-10 du code de la commande publique</w:t>
      </w:r>
      <w:r w:rsidRPr="002C1036">
        <w:rPr>
          <w:rFonts w:ascii="Arial" w:hAnsi="Arial"/>
          <w:noProof/>
          <w:sz w:val="20"/>
          <w:szCs w:val="20"/>
        </w:rPr>
        <w:t>, ou de refus ou impossibilité de produire les pièces prévues aux articles D.8222-5 ou D.8222-7 ou D.8254-2 à D. 8254-5 du code du travail, ces dernières étant à produire tous les six mois jusqu’à la fin de l’exécution du marché ;</w:t>
      </w:r>
      <w:r w:rsidR="00FC2A23">
        <w:rPr>
          <w:rFonts w:ascii="Arial" w:hAnsi="Arial"/>
          <w:noProof/>
          <w:sz w:val="20"/>
          <w:szCs w:val="20"/>
        </w:rPr>
        <w:t xml:space="preserve"> </w:t>
      </w:r>
    </w:p>
    <w:p w14:paraId="4F40FA38" w14:textId="77777777" w:rsidR="00BA5CA5" w:rsidRPr="002C1036" w:rsidRDefault="00BA5CA5" w:rsidP="00BA5CA5">
      <w:pPr>
        <w:pStyle w:val="Normal1"/>
        <w:numPr>
          <w:ilvl w:val="0"/>
          <w:numId w:val="44"/>
        </w:numPr>
        <w:tabs>
          <w:tab w:val="clear" w:pos="284"/>
          <w:tab w:val="clear" w:pos="567"/>
          <w:tab w:val="clear" w:pos="851"/>
        </w:tabs>
        <w:spacing w:after="120"/>
        <w:rPr>
          <w:rFonts w:ascii="Arial" w:hAnsi="Arial"/>
          <w:noProof/>
          <w:sz w:val="20"/>
          <w:szCs w:val="20"/>
        </w:rPr>
      </w:pPr>
      <w:r w:rsidRPr="002C1036">
        <w:rPr>
          <w:rFonts w:ascii="Arial" w:hAnsi="Arial"/>
          <w:noProof/>
          <w:sz w:val="20"/>
          <w:szCs w:val="20"/>
        </w:rPr>
        <w:t>dans le cas où le titulaire s’avèrerait incapable de réaliser sa mission ;</w:t>
      </w:r>
    </w:p>
    <w:p w14:paraId="0ACC2504" w14:textId="77777777" w:rsidR="00BA5CA5" w:rsidRPr="002C1036" w:rsidRDefault="00BA5CA5" w:rsidP="00BA5CA5">
      <w:pPr>
        <w:pStyle w:val="Normal1"/>
        <w:numPr>
          <w:ilvl w:val="0"/>
          <w:numId w:val="27"/>
        </w:numPr>
        <w:tabs>
          <w:tab w:val="clear" w:pos="284"/>
          <w:tab w:val="clear" w:pos="360"/>
          <w:tab w:val="clear" w:pos="567"/>
          <w:tab w:val="clear" w:pos="851"/>
        </w:tabs>
        <w:spacing w:after="120"/>
        <w:ind w:left="709" w:hanging="284"/>
        <w:rPr>
          <w:rFonts w:ascii="Arial" w:hAnsi="Arial"/>
          <w:noProof/>
          <w:sz w:val="20"/>
          <w:szCs w:val="20"/>
        </w:rPr>
      </w:pPr>
      <w:r w:rsidRPr="002C1036">
        <w:rPr>
          <w:rFonts w:ascii="Arial" w:hAnsi="Arial"/>
          <w:noProof/>
          <w:sz w:val="20"/>
          <w:szCs w:val="20"/>
        </w:rPr>
        <w:t xml:space="preserve">en cas de résiliation aux torts du titulaire, et par dérogation à l’article </w:t>
      </w:r>
      <w:r w:rsidR="008C2644">
        <w:rPr>
          <w:rFonts w:ascii="Arial" w:hAnsi="Arial"/>
          <w:noProof/>
          <w:sz w:val="20"/>
          <w:szCs w:val="20"/>
        </w:rPr>
        <w:t>41</w:t>
      </w:r>
      <w:r w:rsidRPr="002C1036">
        <w:rPr>
          <w:rFonts w:ascii="Arial" w:hAnsi="Arial"/>
          <w:noProof/>
          <w:sz w:val="20"/>
          <w:szCs w:val="20"/>
        </w:rPr>
        <w:t>.3 du CCAG</w:t>
      </w:r>
      <w:r w:rsidR="009C6A1A">
        <w:rPr>
          <w:rFonts w:ascii="Arial" w:hAnsi="Arial"/>
          <w:noProof/>
          <w:sz w:val="20"/>
          <w:szCs w:val="20"/>
        </w:rPr>
        <w:t>-PI</w:t>
      </w:r>
      <w:r w:rsidRPr="002C1036">
        <w:rPr>
          <w:rFonts w:ascii="Arial" w:hAnsi="Arial"/>
          <w:noProof/>
          <w:sz w:val="20"/>
          <w:szCs w:val="20"/>
        </w:rPr>
        <w:t xml:space="preserve">, la valeur des prestations reçues figurant au crédit du titulaire fait l’objet d’un abattement de </w:t>
      </w:r>
      <w:r w:rsidRPr="002C1036">
        <w:rPr>
          <w:rFonts w:ascii="Arial" w:hAnsi="Arial"/>
          <w:noProof/>
          <w:sz w:val="20"/>
          <w:szCs w:val="20"/>
        </w:rPr>
        <w:br/>
        <w:t>10 %.</w:t>
      </w:r>
    </w:p>
    <w:p w14:paraId="54B4C8CB" w14:textId="77777777" w:rsidR="00BA5CA5" w:rsidRDefault="00BA5CA5" w:rsidP="00BA5CA5">
      <w:pPr>
        <w:spacing w:after="120"/>
        <w:jc w:val="both"/>
        <w:rPr>
          <w:noProof/>
        </w:rPr>
      </w:pPr>
      <w:r w:rsidRPr="002C1036">
        <w:rPr>
          <w:noProof/>
        </w:rPr>
        <w:t>La perte, par l’une des personnes physiques mentionnées à l’article 5</w:t>
      </w:r>
      <w:r w:rsidR="001430CA">
        <w:rPr>
          <w:noProof/>
        </w:rPr>
        <w:t>.2</w:t>
      </w:r>
      <w:r w:rsidRPr="002C1036">
        <w:rPr>
          <w:noProof/>
        </w:rPr>
        <w:t xml:space="preserve"> de l’acte d’engagement, de l’attestation de compétence de niveau 1, phase conception et phase réalisation, pour l’exercice des fonctions de coordonnateur SPS peut entraîner la résiliation du marché aux torts du titulaire et la passation d’un nouveau marché à ses frais et risques.</w:t>
      </w:r>
    </w:p>
    <w:p w14:paraId="3687F262" w14:textId="4913710C" w:rsidR="006F1D96" w:rsidRDefault="006F1D96" w:rsidP="006F1D96">
      <w:pPr>
        <w:spacing w:after="120"/>
        <w:jc w:val="both"/>
        <w:rPr>
          <w:noProof/>
        </w:rPr>
      </w:pPr>
      <w:r>
        <w:rPr>
          <w:noProof/>
        </w:rPr>
        <w:t xml:space="preserve">En cas de résiliation du marché aux torts du titulaire, le </w:t>
      </w:r>
      <w:r w:rsidRPr="006931EF">
        <w:rPr>
          <w:noProof/>
        </w:rPr>
        <w:t>maître d’ouvrage</w:t>
      </w:r>
      <w:r w:rsidR="006931EF">
        <w:rPr>
          <w:noProof/>
        </w:rPr>
        <w:t xml:space="preserve"> </w:t>
      </w:r>
      <w:r>
        <w:rPr>
          <w:noProof/>
        </w:rPr>
        <w:t>dispose du droit de faire poursuivre la mission, en recourant à un autre coordonnateur SPS.</w:t>
      </w:r>
      <w:r w:rsidR="0085050E">
        <w:rPr>
          <w:noProof/>
        </w:rPr>
        <w:t xml:space="preserve"> </w:t>
      </w:r>
    </w:p>
    <w:p w14:paraId="186A5CE4" w14:textId="77777777" w:rsidR="00857E14" w:rsidRPr="00613F6B" w:rsidRDefault="00857E14" w:rsidP="00857E14">
      <w:pPr>
        <w:pStyle w:val="Titre1"/>
        <w:ind w:left="0" w:firstLine="0"/>
      </w:pPr>
      <w:bookmarkStart w:id="52" w:name="_Toc225421323"/>
      <w:r>
        <w:t>Dérogations aux documents généraux</w:t>
      </w:r>
      <w:bookmarkEnd w:id="52"/>
    </w:p>
    <w:p w14:paraId="437A4EA6" w14:textId="77777777" w:rsidR="00857E14" w:rsidRDefault="00857E14" w:rsidP="00CC57F5">
      <w:pPr>
        <w:tabs>
          <w:tab w:val="left" w:pos="567"/>
        </w:tabs>
        <w:spacing w:after="120"/>
      </w:pPr>
      <w:r w:rsidRPr="005F415C">
        <w:t>Le présent CCAP déroge au CCAG</w:t>
      </w:r>
      <w:r w:rsidR="00D623CB">
        <w:t>-PI</w:t>
      </w:r>
      <w:r w:rsidRPr="005F415C">
        <w:t xml:space="preserve"> dans les cas suivants :</w:t>
      </w:r>
    </w:p>
    <w:p w14:paraId="46281C82" w14:textId="77777777" w:rsidR="00857E14" w:rsidRPr="009C6A1A" w:rsidRDefault="00857E14" w:rsidP="00CC57F5">
      <w:pPr>
        <w:numPr>
          <w:ilvl w:val="0"/>
          <w:numId w:val="37"/>
        </w:numPr>
        <w:tabs>
          <w:tab w:val="clear" w:pos="360"/>
        </w:tabs>
        <w:spacing w:after="120"/>
        <w:ind w:left="709" w:hanging="284"/>
      </w:pPr>
      <w:r w:rsidRPr="009C6A1A">
        <w:t>L’article 1.</w:t>
      </w:r>
      <w:r w:rsidR="009C6A1A">
        <w:t>1</w:t>
      </w:r>
      <w:r w:rsidRPr="009C6A1A">
        <w:t xml:space="preserve"> déroge à l’article </w:t>
      </w:r>
      <w:r w:rsidR="009C6A1A">
        <w:t>3.3</w:t>
      </w:r>
      <w:r w:rsidRPr="009C6A1A">
        <w:t xml:space="preserve"> du CCAG</w:t>
      </w:r>
      <w:r w:rsidR="009C6A1A">
        <w:t>-PI</w:t>
      </w:r>
      <w:r w:rsidRPr="009C6A1A">
        <w:t> ;</w:t>
      </w:r>
    </w:p>
    <w:p w14:paraId="0BDA77C7" w14:textId="77777777" w:rsidR="009C6A1A" w:rsidRDefault="009C6A1A" w:rsidP="009C6A1A">
      <w:pPr>
        <w:numPr>
          <w:ilvl w:val="0"/>
          <w:numId w:val="37"/>
        </w:numPr>
        <w:tabs>
          <w:tab w:val="clear" w:pos="360"/>
        </w:tabs>
        <w:spacing w:after="120"/>
        <w:ind w:left="709" w:hanging="284"/>
      </w:pPr>
      <w:r w:rsidRPr="009C6A1A">
        <w:t>L’article 1.</w:t>
      </w:r>
      <w:r>
        <w:t>8</w:t>
      </w:r>
      <w:r w:rsidRPr="009C6A1A">
        <w:t xml:space="preserve"> déroge à l’article </w:t>
      </w:r>
      <w:r>
        <w:t>3.1.2</w:t>
      </w:r>
      <w:r w:rsidRPr="009C6A1A">
        <w:t xml:space="preserve"> du CCAG</w:t>
      </w:r>
      <w:r>
        <w:t>-PI</w:t>
      </w:r>
      <w:r w:rsidRPr="009C6A1A">
        <w:t> ;</w:t>
      </w:r>
    </w:p>
    <w:p w14:paraId="5A532FCA" w14:textId="77777777" w:rsidR="009C6A1A" w:rsidRDefault="009C6A1A" w:rsidP="009C6A1A">
      <w:pPr>
        <w:numPr>
          <w:ilvl w:val="0"/>
          <w:numId w:val="37"/>
        </w:numPr>
        <w:tabs>
          <w:tab w:val="clear" w:pos="360"/>
        </w:tabs>
        <w:spacing w:after="120"/>
        <w:ind w:left="709" w:hanging="284"/>
      </w:pPr>
      <w:r w:rsidRPr="009C6A1A">
        <w:t xml:space="preserve">L’article </w:t>
      </w:r>
      <w:r>
        <w:t>2</w:t>
      </w:r>
      <w:r w:rsidRPr="009C6A1A">
        <w:t xml:space="preserve"> déroge à l’article </w:t>
      </w:r>
      <w:r>
        <w:t>4.1</w:t>
      </w:r>
      <w:r w:rsidRPr="009C6A1A">
        <w:t xml:space="preserve"> du CCAG</w:t>
      </w:r>
      <w:r>
        <w:t>-PI</w:t>
      </w:r>
      <w:r w:rsidRPr="009C6A1A">
        <w:t> ;</w:t>
      </w:r>
    </w:p>
    <w:p w14:paraId="445D32D2" w14:textId="77777777" w:rsidR="009C6A1A" w:rsidRPr="009C6A1A" w:rsidRDefault="009C6A1A" w:rsidP="009C6A1A">
      <w:pPr>
        <w:numPr>
          <w:ilvl w:val="0"/>
          <w:numId w:val="37"/>
        </w:numPr>
        <w:tabs>
          <w:tab w:val="clear" w:pos="360"/>
        </w:tabs>
        <w:spacing w:after="120"/>
        <w:ind w:left="709" w:hanging="284"/>
      </w:pPr>
      <w:r w:rsidRPr="009C6A1A">
        <w:t xml:space="preserve">L’article </w:t>
      </w:r>
      <w:r>
        <w:t>2.3</w:t>
      </w:r>
      <w:r w:rsidRPr="009C6A1A">
        <w:t xml:space="preserve"> déroge à l’article </w:t>
      </w:r>
      <w:r>
        <w:t>4.2</w:t>
      </w:r>
      <w:r w:rsidRPr="009C6A1A">
        <w:t xml:space="preserve"> du CCAG</w:t>
      </w:r>
      <w:r>
        <w:t>-PI</w:t>
      </w:r>
      <w:r w:rsidRPr="009C6A1A">
        <w:t> ;</w:t>
      </w:r>
    </w:p>
    <w:p w14:paraId="46738558" w14:textId="5F87A649" w:rsidR="009C6A1A" w:rsidRPr="009C6A1A" w:rsidRDefault="009C6A1A" w:rsidP="009C6A1A">
      <w:pPr>
        <w:numPr>
          <w:ilvl w:val="0"/>
          <w:numId w:val="37"/>
        </w:numPr>
        <w:tabs>
          <w:tab w:val="clear" w:pos="360"/>
        </w:tabs>
        <w:spacing w:after="120"/>
        <w:ind w:left="709" w:hanging="284"/>
      </w:pPr>
      <w:r w:rsidRPr="009C6A1A">
        <w:t xml:space="preserve">L’article </w:t>
      </w:r>
      <w:r w:rsidR="00D805F8">
        <w:t>4.3</w:t>
      </w:r>
      <w:r w:rsidRPr="009C6A1A">
        <w:t xml:space="preserve"> déroge à l’article </w:t>
      </w:r>
      <w:r>
        <w:t>11.7</w:t>
      </w:r>
      <w:r w:rsidRPr="009C6A1A">
        <w:t xml:space="preserve"> du CCAG</w:t>
      </w:r>
      <w:r>
        <w:t>-PI</w:t>
      </w:r>
      <w:r w:rsidRPr="009C6A1A">
        <w:t> ;</w:t>
      </w:r>
    </w:p>
    <w:p w14:paraId="58CF5FC0" w14:textId="65C657EF" w:rsidR="009C6A1A" w:rsidRPr="009C6A1A" w:rsidRDefault="009C6A1A" w:rsidP="009C6A1A">
      <w:pPr>
        <w:numPr>
          <w:ilvl w:val="0"/>
          <w:numId w:val="37"/>
        </w:numPr>
        <w:tabs>
          <w:tab w:val="clear" w:pos="360"/>
        </w:tabs>
        <w:spacing w:after="120"/>
        <w:ind w:left="709" w:hanging="284"/>
      </w:pPr>
      <w:r w:rsidRPr="009C6A1A">
        <w:t xml:space="preserve">L’article </w:t>
      </w:r>
      <w:r w:rsidR="00380729">
        <w:t>7</w:t>
      </w:r>
      <w:r w:rsidRPr="009C6A1A">
        <w:t xml:space="preserve"> déroge </w:t>
      </w:r>
      <w:r>
        <w:t xml:space="preserve">aux </w:t>
      </w:r>
      <w:r w:rsidRPr="009C6A1A">
        <w:t>article</w:t>
      </w:r>
      <w:r>
        <w:t>s</w:t>
      </w:r>
      <w:r w:rsidRPr="009C6A1A">
        <w:t xml:space="preserve"> </w:t>
      </w:r>
      <w:r>
        <w:t>14.1.1, 14.1.2 et 14.1.3</w:t>
      </w:r>
      <w:r w:rsidRPr="009C6A1A">
        <w:t xml:space="preserve"> du CCAG</w:t>
      </w:r>
      <w:r>
        <w:t>-PI</w:t>
      </w:r>
      <w:r w:rsidRPr="009C6A1A">
        <w:t> ;</w:t>
      </w:r>
    </w:p>
    <w:p w14:paraId="26994056" w14:textId="7A635E9C" w:rsidR="009C6A1A" w:rsidRPr="009C6A1A" w:rsidRDefault="009C6A1A" w:rsidP="009C6A1A">
      <w:pPr>
        <w:numPr>
          <w:ilvl w:val="0"/>
          <w:numId w:val="37"/>
        </w:numPr>
        <w:tabs>
          <w:tab w:val="clear" w:pos="360"/>
        </w:tabs>
        <w:spacing w:after="120"/>
        <w:ind w:left="709" w:hanging="284"/>
      </w:pPr>
      <w:r w:rsidRPr="009C6A1A">
        <w:t xml:space="preserve">L’article </w:t>
      </w:r>
      <w:r w:rsidR="00380729">
        <w:t>8</w:t>
      </w:r>
      <w:r>
        <w:t>.</w:t>
      </w:r>
      <w:r w:rsidR="00475820">
        <w:t>3</w:t>
      </w:r>
      <w:r w:rsidRPr="009C6A1A">
        <w:t xml:space="preserve"> déroge </w:t>
      </w:r>
      <w:r>
        <w:t xml:space="preserve">aux </w:t>
      </w:r>
      <w:r w:rsidRPr="009C6A1A">
        <w:t>article</w:t>
      </w:r>
      <w:r>
        <w:t>s</w:t>
      </w:r>
      <w:r w:rsidRPr="009C6A1A">
        <w:t xml:space="preserve"> </w:t>
      </w:r>
      <w:r>
        <w:t>39 et 41.3</w:t>
      </w:r>
      <w:r w:rsidRPr="009C6A1A">
        <w:t xml:space="preserve"> du CCAG</w:t>
      </w:r>
      <w:r>
        <w:t>-PI.</w:t>
      </w:r>
      <w:bookmarkEnd w:id="46"/>
      <w:bookmarkEnd w:id="47"/>
      <w:bookmarkEnd w:id="48"/>
    </w:p>
    <w:sectPr w:rsidR="009C6A1A" w:rsidRPr="009C6A1A" w:rsidSect="002210C5">
      <w:headerReference w:type="default" r:id="rId10"/>
      <w:footerReference w:type="default" r:id="rId11"/>
      <w:pgSz w:w="11907" w:h="16840" w:code="9"/>
      <w:pgMar w:top="1134" w:right="1134" w:bottom="851" w:left="1560" w:header="426" w:footer="794" w:gutter="0"/>
      <w:cols w:space="720" w:equalWidth="0">
        <w:col w:w="921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27D8A" w14:textId="77777777" w:rsidR="00A44DE2" w:rsidRDefault="00A44DE2">
      <w:r>
        <w:separator/>
      </w:r>
    </w:p>
  </w:endnote>
  <w:endnote w:type="continuationSeparator" w:id="0">
    <w:p w14:paraId="4CF84AE3" w14:textId="77777777" w:rsidR="00A44DE2" w:rsidRDefault="00A4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A11E" w14:textId="77777777" w:rsidR="00343F8A" w:rsidRPr="0069274D" w:rsidRDefault="00343F8A" w:rsidP="00B6011C">
    <w:pPr>
      <w:pStyle w:val="Pieddepage"/>
      <w:pBdr>
        <w:top w:val="single" w:sz="4" w:space="1" w:color="auto"/>
      </w:pBdr>
      <w:tabs>
        <w:tab w:val="clear" w:pos="4819"/>
        <w:tab w:val="clear" w:pos="9071"/>
        <w:tab w:val="right" w:pos="9213"/>
        <w:tab w:val="left" w:pos="14175"/>
        <w:tab w:val="right" w:pos="14742"/>
      </w:tabs>
      <w:rPr>
        <w:sz w:val="18"/>
        <w:szCs w:val="18"/>
      </w:rPr>
    </w:pPr>
    <w:r>
      <w:rPr>
        <w:sz w:val="18"/>
        <w:szCs w:val="18"/>
      </w:rPr>
      <w:t>Cahier des clauses administratives particulières</w:t>
    </w:r>
    <w:r w:rsidRPr="0069274D">
      <w:rPr>
        <w:sz w:val="18"/>
        <w:szCs w:val="18"/>
      </w:rPr>
      <w:tab/>
    </w:r>
    <w:r w:rsidRPr="0069274D">
      <w:rPr>
        <w:rStyle w:val="Numrodepage"/>
        <w:sz w:val="18"/>
        <w:szCs w:val="18"/>
      </w:rPr>
      <w:fldChar w:fldCharType="begin"/>
    </w:r>
    <w:r w:rsidRPr="0069274D">
      <w:rPr>
        <w:rStyle w:val="Numrodepage"/>
        <w:sz w:val="18"/>
        <w:szCs w:val="18"/>
      </w:rPr>
      <w:instrText xml:space="preserve"> PAGE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rStyle w:val="Numrodepage"/>
        <w:sz w:val="18"/>
        <w:szCs w:val="18"/>
      </w:rPr>
      <w:t>/</w:t>
    </w:r>
    <w:r w:rsidRPr="0069274D">
      <w:rPr>
        <w:rStyle w:val="Numrodepage"/>
        <w:sz w:val="18"/>
        <w:szCs w:val="18"/>
      </w:rPr>
      <w:fldChar w:fldCharType="begin"/>
    </w:r>
    <w:r w:rsidRPr="0069274D">
      <w:rPr>
        <w:rStyle w:val="Numrodepage"/>
        <w:sz w:val="18"/>
        <w:szCs w:val="18"/>
      </w:rPr>
      <w:instrText xml:space="preserve"> NUMPAGES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sz w:val="18"/>
        <w:szCs w:val="18"/>
      </w:rPr>
      <w:tab/>
    </w:r>
    <w:r w:rsidRPr="0069274D">
      <w:rPr>
        <w:rStyle w:val="Numrodepage"/>
        <w:sz w:val="18"/>
        <w:szCs w:val="18"/>
      </w:rPr>
      <w:fldChar w:fldCharType="begin"/>
    </w:r>
    <w:r w:rsidRPr="0069274D">
      <w:rPr>
        <w:rStyle w:val="Numrodepage"/>
        <w:sz w:val="18"/>
        <w:szCs w:val="18"/>
      </w:rPr>
      <w:instrText xml:space="preserve"> PAGE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rStyle w:val="Numrodepage"/>
        <w:sz w:val="18"/>
        <w:szCs w:val="18"/>
      </w:rPr>
      <w:t>/</w:t>
    </w:r>
    <w:r w:rsidRPr="0069274D">
      <w:rPr>
        <w:rStyle w:val="Numrodepage"/>
        <w:sz w:val="18"/>
        <w:szCs w:val="18"/>
      </w:rPr>
      <w:fldChar w:fldCharType="begin"/>
    </w:r>
    <w:r w:rsidRPr="0069274D">
      <w:rPr>
        <w:rStyle w:val="Numrodepage"/>
        <w:sz w:val="18"/>
        <w:szCs w:val="18"/>
      </w:rPr>
      <w:instrText xml:space="preserve"> NUMPAGES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0DDF" w14:textId="77777777" w:rsidR="00A44DE2" w:rsidRDefault="00A44DE2">
      <w:r>
        <w:separator/>
      </w:r>
    </w:p>
  </w:footnote>
  <w:footnote w:type="continuationSeparator" w:id="0">
    <w:p w14:paraId="0C9510CF" w14:textId="77777777" w:rsidR="00A44DE2" w:rsidRDefault="00A44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442A" w14:textId="47883E6B" w:rsidR="00343F8A" w:rsidRDefault="001D77A6" w:rsidP="00754242">
    <w:pPr>
      <w:pStyle w:val="En-tte"/>
      <w:tabs>
        <w:tab w:val="clear" w:pos="4819"/>
        <w:tab w:val="clear" w:pos="9071"/>
        <w:tab w:val="right" w:pos="9213"/>
      </w:tabs>
      <w:rPr>
        <w:sz w:val="18"/>
      </w:rPr>
    </w:pPr>
    <w:bookmarkStart w:id="53" w:name="_Hlk129361916"/>
    <w:bookmarkStart w:id="54" w:name="_Hlk129361917"/>
    <w:bookmarkStart w:id="55" w:name="_Hlk129361919"/>
    <w:bookmarkStart w:id="56" w:name="_Hlk129361920"/>
    <w:r>
      <w:rPr>
        <w:sz w:val="18"/>
      </w:rPr>
      <w:t>EPSM Metz Jury</w:t>
    </w:r>
    <w:r w:rsidR="00343F8A">
      <w:rPr>
        <w:sz w:val="18"/>
      </w:rPr>
      <w:t xml:space="preserve">, </w:t>
    </w:r>
    <w:r w:rsidR="00343F8A">
      <w:rPr>
        <w:sz w:val="18"/>
        <w:szCs w:val="18"/>
      </w:rPr>
      <w:t>maître d’ouvrage</w:t>
    </w:r>
    <w:r w:rsidR="00343F8A">
      <w:rPr>
        <w:sz w:val="18"/>
      </w:rPr>
      <w:tab/>
    </w:r>
    <w:r w:rsidR="00502F53">
      <w:rPr>
        <w:sz w:val="18"/>
      </w:rPr>
      <w:t>Construction de 168 lits de psychiatrie adultes</w:t>
    </w:r>
  </w:p>
  <w:p w14:paraId="630DB07C" w14:textId="54AF9DD2" w:rsidR="00343F8A" w:rsidRDefault="00343F8A" w:rsidP="00754242">
    <w:pPr>
      <w:pStyle w:val="En-tte"/>
      <w:pBdr>
        <w:bottom w:val="single" w:sz="4" w:space="1" w:color="auto"/>
      </w:pBdr>
      <w:tabs>
        <w:tab w:val="clear" w:pos="4819"/>
        <w:tab w:val="clear" w:pos="9071"/>
        <w:tab w:val="right" w:pos="9213"/>
      </w:tabs>
      <w:rPr>
        <w:sz w:val="2"/>
      </w:rPr>
    </w:pPr>
    <w:r w:rsidRPr="00502F53">
      <w:rPr>
        <w:sz w:val="18"/>
      </w:rPr>
      <w:t>La Soderec,</w:t>
    </w:r>
    <w:r w:rsidR="00502F53" w:rsidRPr="00502F53">
      <w:rPr>
        <w:sz w:val="18"/>
      </w:rPr>
      <w:t xml:space="preserve"> </w:t>
    </w:r>
    <w:r w:rsidRPr="00502F53">
      <w:rPr>
        <w:sz w:val="18"/>
      </w:rPr>
      <w:t>conducteur d’opération</w:t>
    </w:r>
    <w:r>
      <w:rPr>
        <w:sz w:val="18"/>
      </w:rPr>
      <w:tab/>
      <w:t>Marché</w:t>
    </w:r>
    <w:r w:rsidR="00164502">
      <w:rPr>
        <w:sz w:val="18"/>
      </w:rPr>
      <w:t xml:space="preserve"> de coordination SPS</w:t>
    </w:r>
  </w:p>
  <w:p w14:paraId="1F386BDA" w14:textId="77777777" w:rsidR="00343F8A" w:rsidRDefault="00343F8A" w:rsidP="006E0CD5">
    <w:pPr>
      <w:pStyle w:val="En-tte"/>
      <w:pBdr>
        <w:bottom w:val="single" w:sz="4" w:space="1" w:color="auto"/>
      </w:pBdr>
      <w:tabs>
        <w:tab w:val="clear" w:pos="4819"/>
        <w:tab w:val="clear" w:pos="9071"/>
        <w:tab w:val="right" w:pos="9639"/>
      </w:tabs>
      <w:rPr>
        <w:sz w:val="2"/>
      </w:rPr>
    </w:pPr>
  </w:p>
  <w:bookmarkEnd w:id="53"/>
  <w:bookmarkEnd w:id="54"/>
  <w:bookmarkEnd w:id="55"/>
  <w:bookmarkEnd w:id="56"/>
  <w:p w14:paraId="528E45C3" w14:textId="77777777" w:rsidR="00343F8A" w:rsidRDefault="00343F8A">
    <w:pPr>
      <w:pStyle w:val="En-tte"/>
      <w:pBdr>
        <w:bottom w:val="single" w:sz="4" w:space="1" w:color="auto"/>
      </w:pBdr>
      <w:tabs>
        <w:tab w:val="clear" w:pos="4819"/>
        <w:tab w:val="clear" w:pos="9071"/>
        <w:tab w:val="right" w:pos="9639"/>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C694C"/>
    <w:multiLevelType w:val="hybridMultilevel"/>
    <w:tmpl w:val="954C33B2"/>
    <w:lvl w:ilvl="0" w:tplc="D0062C8C">
      <w:start w:val="8"/>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0C5A089D"/>
    <w:multiLevelType w:val="hybridMultilevel"/>
    <w:tmpl w:val="FE4689DE"/>
    <w:lvl w:ilvl="0" w:tplc="DCFC66E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B045C5"/>
    <w:multiLevelType w:val="hybridMultilevel"/>
    <w:tmpl w:val="8F424752"/>
    <w:lvl w:ilvl="0" w:tplc="040C0005">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 w15:restartNumberingAfterBreak="0">
    <w:nsid w:val="13183E15"/>
    <w:multiLevelType w:val="singleLevel"/>
    <w:tmpl w:val="D5C8EE24"/>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14CD3E2E"/>
    <w:multiLevelType w:val="hybridMultilevel"/>
    <w:tmpl w:val="73946BAE"/>
    <w:lvl w:ilvl="0" w:tplc="83EA3592">
      <w:start w:val="1"/>
      <w:numFmt w:val="bullet"/>
      <w:lvlText w:val=""/>
      <w:lvlJc w:val="left"/>
      <w:pPr>
        <w:tabs>
          <w:tab w:val="num" w:pos="1866"/>
        </w:tabs>
        <w:ind w:left="1866" w:hanging="360"/>
      </w:pPr>
      <w:rPr>
        <w:rFonts w:ascii="Wingdings" w:hAnsi="Wingdings" w:hint="default"/>
      </w:rPr>
    </w:lvl>
    <w:lvl w:ilvl="1" w:tplc="040C000D">
      <w:start w:val="1"/>
      <w:numFmt w:val="bullet"/>
      <w:lvlText w:val=""/>
      <w:lvlJc w:val="left"/>
      <w:pPr>
        <w:tabs>
          <w:tab w:val="num" w:pos="1960"/>
        </w:tabs>
        <w:ind w:left="1960" w:hanging="360"/>
      </w:pPr>
      <w:rPr>
        <w:rFonts w:ascii="Wingdings" w:hAnsi="Wingdings"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1AA1534F"/>
    <w:multiLevelType w:val="hybridMultilevel"/>
    <w:tmpl w:val="66CE5DA0"/>
    <w:lvl w:ilvl="0" w:tplc="B4E67AC8">
      <w:start w:val="1"/>
      <w:numFmt w:val="bullet"/>
      <w:lvlText w:val=""/>
      <w:lvlJc w:val="left"/>
      <w:pPr>
        <w:tabs>
          <w:tab w:val="num" w:pos="340"/>
        </w:tabs>
        <w:ind w:left="340" w:hanging="34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E4718"/>
    <w:multiLevelType w:val="hybridMultilevel"/>
    <w:tmpl w:val="3434F636"/>
    <w:lvl w:ilvl="0" w:tplc="9C6678F8">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422B63"/>
    <w:multiLevelType w:val="hybridMultilevel"/>
    <w:tmpl w:val="99BC4E16"/>
    <w:lvl w:ilvl="0" w:tplc="E9FE63A2">
      <w:start w:val="1"/>
      <w:numFmt w:val="bullet"/>
      <w:lvlText w:val=""/>
      <w:lvlJc w:val="left"/>
      <w:pPr>
        <w:tabs>
          <w:tab w:val="num" w:pos="284"/>
        </w:tabs>
        <w:ind w:left="284" w:hanging="284"/>
      </w:pPr>
      <w:rPr>
        <w:rFonts w:ascii="Wingdings" w:hAnsi="Wingdings" w:hint="default"/>
        <w:sz w:val="22"/>
        <w:szCs w:val="22"/>
      </w:rPr>
    </w:lvl>
    <w:lvl w:ilvl="1" w:tplc="040C0001">
      <w:start w:val="1"/>
      <w:numFmt w:val="bullet"/>
      <w:lvlText w:val=""/>
      <w:lvlJc w:val="left"/>
      <w:pPr>
        <w:tabs>
          <w:tab w:val="num" w:pos="1440"/>
        </w:tabs>
        <w:ind w:left="1440" w:hanging="360"/>
      </w:pPr>
      <w:rPr>
        <w:rFonts w:ascii="Symbol" w:hAnsi="Symbol" w:hint="default"/>
        <w:sz w:val="22"/>
        <w:szCs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D2430F"/>
    <w:multiLevelType w:val="hybridMultilevel"/>
    <w:tmpl w:val="C0588B84"/>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9" w15:restartNumberingAfterBreak="0">
    <w:nsid w:val="1ED0580C"/>
    <w:multiLevelType w:val="multilevel"/>
    <w:tmpl w:val="5E1CAAD8"/>
    <w:lvl w:ilvl="0">
      <w:start w:val="1"/>
      <w:numFmt w:val="decimal"/>
      <w:pStyle w:val="Titre1"/>
      <w:lvlText w:val="Article %1 :"/>
      <w:lvlJc w:val="left"/>
      <w:pPr>
        <w:ind w:left="360" w:hanging="360"/>
      </w:pPr>
      <w:rPr>
        <w:rFonts w:hint="default"/>
      </w:rPr>
    </w:lvl>
    <w:lvl w:ilvl="1">
      <w:start w:val="1"/>
      <w:numFmt w:val="decimal"/>
      <w:pStyle w:val="Titre2"/>
      <w:lvlText w:val="%1.%2"/>
      <w:lvlJc w:val="left"/>
      <w:pPr>
        <w:ind w:left="1002"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0" w15:restartNumberingAfterBreak="0">
    <w:nsid w:val="1FA35B9F"/>
    <w:multiLevelType w:val="hybridMultilevel"/>
    <w:tmpl w:val="663806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305C3"/>
    <w:multiLevelType w:val="singleLevel"/>
    <w:tmpl w:val="040C0005"/>
    <w:lvl w:ilvl="0">
      <w:start w:val="1"/>
      <w:numFmt w:val="bullet"/>
      <w:lvlText w:val=""/>
      <w:lvlJc w:val="left"/>
      <w:pPr>
        <w:ind w:left="720" w:hanging="360"/>
      </w:pPr>
      <w:rPr>
        <w:rFonts w:ascii="Wingdings" w:hAnsi="Wingdings" w:hint="default"/>
      </w:rPr>
    </w:lvl>
  </w:abstractNum>
  <w:abstractNum w:abstractNumId="12" w15:restartNumberingAfterBreak="0">
    <w:nsid w:val="221536E5"/>
    <w:multiLevelType w:val="hybridMultilevel"/>
    <w:tmpl w:val="75E41548"/>
    <w:lvl w:ilvl="0" w:tplc="7F9CF9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3F2354"/>
    <w:multiLevelType w:val="hybridMultilevel"/>
    <w:tmpl w:val="F43C2D8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8020EEE"/>
    <w:multiLevelType w:val="hybridMultilevel"/>
    <w:tmpl w:val="A3A47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9961CFB"/>
    <w:multiLevelType w:val="hybridMultilevel"/>
    <w:tmpl w:val="F086CE2C"/>
    <w:lvl w:ilvl="0" w:tplc="E9FE63A2">
      <w:start w:val="1"/>
      <w:numFmt w:val="bullet"/>
      <w:lvlText w:val=""/>
      <w:lvlJc w:val="left"/>
      <w:pPr>
        <w:tabs>
          <w:tab w:val="num" w:pos="851"/>
        </w:tabs>
        <w:ind w:left="851" w:hanging="284"/>
      </w:pPr>
      <w:rPr>
        <w:rFonts w:ascii="Wingdings" w:hAnsi="Wingdings" w:hint="default"/>
        <w:sz w:val="22"/>
        <w:szCs w:val="22"/>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A0D62DB"/>
    <w:multiLevelType w:val="hybridMultilevel"/>
    <w:tmpl w:val="813EC84E"/>
    <w:lvl w:ilvl="0" w:tplc="2C5AC732">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B645C6A"/>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C305DA2"/>
    <w:multiLevelType w:val="hybridMultilevel"/>
    <w:tmpl w:val="D01EA8A0"/>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9" w15:restartNumberingAfterBreak="0">
    <w:nsid w:val="34F97692"/>
    <w:multiLevelType w:val="hybridMultilevel"/>
    <w:tmpl w:val="1D1E8E7A"/>
    <w:lvl w:ilvl="0" w:tplc="040C0005">
      <w:start w:val="1"/>
      <w:numFmt w:val="bullet"/>
      <w:lvlText w:val=""/>
      <w:lvlJc w:val="left"/>
      <w:pPr>
        <w:tabs>
          <w:tab w:val="num" w:pos="720"/>
        </w:tabs>
        <w:ind w:left="720" w:hanging="360"/>
      </w:pPr>
      <w:rPr>
        <w:rFonts w:ascii="Wingdings" w:hAnsi="Wingdings" w:hint="default"/>
      </w:rPr>
    </w:lvl>
    <w:lvl w:ilvl="1" w:tplc="CE04F588">
      <w:start w:val="1"/>
      <w:numFmt w:val="bullet"/>
      <w:lvlText w:val=""/>
      <w:lvlJc w:val="left"/>
      <w:pPr>
        <w:tabs>
          <w:tab w:val="num" w:pos="814"/>
        </w:tabs>
        <w:ind w:left="814" w:hanging="360"/>
      </w:pPr>
      <w:rPr>
        <w:rFonts w:ascii="Wingdings" w:hAnsi="Wingdings" w:hint="default"/>
        <w:sz w:val="20"/>
        <w:szCs w:val="20"/>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71C70B5"/>
    <w:multiLevelType w:val="singleLevel"/>
    <w:tmpl w:val="C798A4E2"/>
    <w:lvl w:ilvl="0">
      <w:start w:val="1"/>
      <w:numFmt w:val="bullet"/>
      <w:lvlText w:val=""/>
      <w:lvlJc w:val="left"/>
      <w:pPr>
        <w:tabs>
          <w:tab w:val="num" w:pos="360"/>
        </w:tabs>
        <w:ind w:left="360" w:hanging="360"/>
      </w:pPr>
      <w:rPr>
        <w:rFonts w:ascii="Wingdings" w:hAnsi="Wingdings" w:hint="default"/>
        <w:color w:val="auto"/>
      </w:rPr>
    </w:lvl>
  </w:abstractNum>
  <w:abstractNum w:abstractNumId="21" w15:restartNumberingAfterBreak="0">
    <w:nsid w:val="41896308"/>
    <w:multiLevelType w:val="hybridMultilevel"/>
    <w:tmpl w:val="12DE1F34"/>
    <w:lvl w:ilvl="0" w:tplc="769A61E8">
      <w:start w:val="1"/>
      <w:numFmt w:val="bullet"/>
      <w:lvlText w:val=""/>
      <w:lvlJc w:val="left"/>
      <w:pPr>
        <w:tabs>
          <w:tab w:val="num" w:pos="569"/>
        </w:tabs>
        <w:ind w:left="569" w:hanging="284"/>
      </w:pPr>
      <w:rPr>
        <w:rFonts w:ascii="Wingdings" w:hAnsi="Wingdings" w:hint="default"/>
        <w:sz w:val="20"/>
        <w:szCs w:val="20"/>
      </w:rPr>
    </w:lvl>
    <w:lvl w:ilvl="1" w:tplc="040C0003">
      <w:start w:val="1"/>
      <w:numFmt w:val="bullet"/>
      <w:lvlText w:val="o"/>
      <w:lvlJc w:val="left"/>
      <w:pPr>
        <w:tabs>
          <w:tab w:val="num" w:pos="1725"/>
        </w:tabs>
        <w:ind w:left="1725" w:hanging="360"/>
      </w:pPr>
      <w:rPr>
        <w:rFonts w:ascii="Courier New" w:hAnsi="Courier New" w:cs="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cs="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cs="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22" w15:restartNumberingAfterBreak="0">
    <w:nsid w:val="42D10AE2"/>
    <w:multiLevelType w:val="hybridMultilevel"/>
    <w:tmpl w:val="7C1CB838"/>
    <w:lvl w:ilvl="0" w:tplc="2C5AC732">
      <w:start w:val="1"/>
      <w:numFmt w:val="bullet"/>
      <w:lvlText w:val=""/>
      <w:lvlJc w:val="left"/>
      <w:pPr>
        <w:tabs>
          <w:tab w:val="num" w:pos="360"/>
        </w:tabs>
        <w:ind w:left="360" w:hanging="360"/>
      </w:pPr>
      <w:rPr>
        <w:rFonts w:ascii="Wingdings" w:hAnsi="Wingdings" w:hint="default"/>
      </w:rPr>
    </w:lvl>
    <w:lvl w:ilvl="1" w:tplc="9718E958" w:tentative="1">
      <w:start w:val="1"/>
      <w:numFmt w:val="bullet"/>
      <w:lvlText w:val="o"/>
      <w:lvlJc w:val="left"/>
      <w:pPr>
        <w:tabs>
          <w:tab w:val="num" w:pos="1724"/>
        </w:tabs>
        <w:ind w:left="1724" w:hanging="360"/>
      </w:pPr>
      <w:rPr>
        <w:rFonts w:ascii="Courier New" w:hAnsi="Courier New" w:hint="default"/>
      </w:rPr>
    </w:lvl>
    <w:lvl w:ilvl="2" w:tplc="78DC1880" w:tentative="1">
      <w:start w:val="1"/>
      <w:numFmt w:val="bullet"/>
      <w:lvlText w:val=""/>
      <w:lvlJc w:val="left"/>
      <w:pPr>
        <w:tabs>
          <w:tab w:val="num" w:pos="2444"/>
        </w:tabs>
        <w:ind w:left="2444" w:hanging="360"/>
      </w:pPr>
      <w:rPr>
        <w:rFonts w:ascii="Wingdings" w:hAnsi="Wingdings" w:hint="default"/>
      </w:rPr>
    </w:lvl>
    <w:lvl w:ilvl="3" w:tplc="6714F51E" w:tentative="1">
      <w:start w:val="1"/>
      <w:numFmt w:val="bullet"/>
      <w:lvlText w:val=""/>
      <w:lvlJc w:val="left"/>
      <w:pPr>
        <w:tabs>
          <w:tab w:val="num" w:pos="3164"/>
        </w:tabs>
        <w:ind w:left="3164" w:hanging="360"/>
      </w:pPr>
      <w:rPr>
        <w:rFonts w:ascii="Symbol" w:hAnsi="Symbol" w:hint="default"/>
      </w:rPr>
    </w:lvl>
    <w:lvl w:ilvl="4" w:tplc="49221CC8" w:tentative="1">
      <w:start w:val="1"/>
      <w:numFmt w:val="bullet"/>
      <w:lvlText w:val="o"/>
      <w:lvlJc w:val="left"/>
      <w:pPr>
        <w:tabs>
          <w:tab w:val="num" w:pos="3884"/>
        </w:tabs>
        <w:ind w:left="3884" w:hanging="360"/>
      </w:pPr>
      <w:rPr>
        <w:rFonts w:ascii="Courier New" w:hAnsi="Courier New" w:hint="default"/>
      </w:rPr>
    </w:lvl>
    <w:lvl w:ilvl="5" w:tplc="67AE0B02" w:tentative="1">
      <w:start w:val="1"/>
      <w:numFmt w:val="bullet"/>
      <w:lvlText w:val=""/>
      <w:lvlJc w:val="left"/>
      <w:pPr>
        <w:tabs>
          <w:tab w:val="num" w:pos="4604"/>
        </w:tabs>
        <w:ind w:left="4604" w:hanging="360"/>
      </w:pPr>
      <w:rPr>
        <w:rFonts w:ascii="Wingdings" w:hAnsi="Wingdings" w:hint="default"/>
      </w:rPr>
    </w:lvl>
    <w:lvl w:ilvl="6" w:tplc="A78400E4" w:tentative="1">
      <w:start w:val="1"/>
      <w:numFmt w:val="bullet"/>
      <w:lvlText w:val=""/>
      <w:lvlJc w:val="left"/>
      <w:pPr>
        <w:tabs>
          <w:tab w:val="num" w:pos="5324"/>
        </w:tabs>
        <w:ind w:left="5324" w:hanging="360"/>
      </w:pPr>
      <w:rPr>
        <w:rFonts w:ascii="Symbol" w:hAnsi="Symbol" w:hint="default"/>
      </w:rPr>
    </w:lvl>
    <w:lvl w:ilvl="7" w:tplc="9F1A4606" w:tentative="1">
      <w:start w:val="1"/>
      <w:numFmt w:val="bullet"/>
      <w:lvlText w:val="o"/>
      <w:lvlJc w:val="left"/>
      <w:pPr>
        <w:tabs>
          <w:tab w:val="num" w:pos="6044"/>
        </w:tabs>
        <w:ind w:left="6044" w:hanging="360"/>
      </w:pPr>
      <w:rPr>
        <w:rFonts w:ascii="Courier New" w:hAnsi="Courier New" w:hint="default"/>
      </w:rPr>
    </w:lvl>
    <w:lvl w:ilvl="8" w:tplc="D256D4C8"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9F56F51"/>
    <w:multiLevelType w:val="hybridMultilevel"/>
    <w:tmpl w:val="9B22EA58"/>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AC10B9E"/>
    <w:multiLevelType w:val="hybridMultilevel"/>
    <w:tmpl w:val="AC1E9E74"/>
    <w:lvl w:ilvl="0" w:tplc="040C0005">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0579C3"/>
    <w:multiLevelType w:val="hybridMultilevel"/>
    <w:tmpl w:val="22B4DDA8"/>
    <w:lvl w:ilvl="0" w:tplc="2CEE2E5A">
      <w:start w:val="1"/>
      <w:numFmt w:val="bullet"/>
      <w:pStyle w:val="5listepucesCar"/>
      <w:lvlText w:val=""/>
      <w:lvlJc w:val="left"/>
      <w:pPr>
        <w:ind w:left="1440" w:hanging="360"/>
      </w:pPr>
      <w:rPr>
        <w:rFonts w:ascii="Wingdings" w:hAnsi="Wingdings"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52037EA7"/>
    <w:multiLevelType w:val="hybridMultilevel"/>
    <w:tmpl w:val="C0DE7D28"/>
    <w:lvl w:ilvl="0" w:tplc="2C5AC732">
      <w:start w:val="1"/>
      <w:numFmt w:val="bullet"/>
      <w:lvlText w:val=""/>
      <w:lvlJc w:val="left"/>
      <w:pPr>
        <w:tabs>
          <w:tab w:val="num" w:pos="360"/>
        </w:tabs>
        <w:ind w:left="360" w:hanging="360"/>
      </w:pPr>
      <w:rPr>
        <w:rFonts w:ascii="Wingdings" w:hAnsi="Wingdings" w:hint="default"/>
      </w:rPr>
    </w:lvl>
    <w:lvl w:ilvl="1" w:tplc="D62A997C" w:tentative="1">
      <w:start w:val="1"/>
      <w:numFmt w:val="bullet"/>
      <w:lvlText w:val="o"/>
      <w:lvlJc w:val="left"/>
      <w:pPr>
        <w:tabs>
          <w:tab w:val="num" w:pos="2147"/>
        </w:tabs>
        <w:ind w:left="2147" w:hanging="360"/>
      </w:pPr>
      <w:rPr>
        <w:rFonts w:ascii="Courier New" w:hAnsi="Courier New" w:hint="default"/>
      </w:rPr>
    </w:lvl>
    <w:lvl w:ilvl="2" w:tplc="B9AEB928" w:tentative="1">
      <w:start w:val="1"/>
      <w:numFmt w:val="bullet"/>
      <w:lvlText w:val=""/>
      <w:lvlJc w:val="left"/>
      <w:pPr>
        <w:tabs>
          <w:tab w:val="num" w:pos="2867"/>
        </w:tabs>
        <w:ind w:left="2867" w:hanging="360"/>
      </w:pPr>
      <w:rPr>
        <w:rFonts w:ascii="Wingdings" w:hAnsi="Wingdings" w:hint="default"/>
      </w:rPr>
    </w:lvl>
    <w:lvl w:ilvl="3" w:tplc="C08897A8" w:tentative="1">
      <w:start w:val="1"/>
      <w:numFmt w:val="bullet"/>
      <w:lvlText w:val=""/>
      <w:lvlJc w:val="left"/>
      <w:pPr>
        <w:tabs>
          <w:tab w:val="num" w:pos="3587"/>
        </w:tabs>
        <w:ind w:left="3587" w:hanging="360"/>
      </w:pPr>
      <w:rPr>
        <w:rFonts w:ascii="Symbol" w:hAnsi="Symbol" w:hint="default"/>
      </w:rPr>
    </w:lvl>
    <w:lvl w:ilvl="4" w:tplc="AB5C7574" w:tentative="1">
      <w:start w:val="1"/>
      <w:numFmt w:val="bullet"/>
      <w:lvlText w:val="o"/>
      <w:lvlJc w:val="left"/>
      <w:pPr>
        <w:tabs>
          <w:tab w:val="num" w:pos="4307"/>
        </w:tabs>
        <w:ind w:left="4307" w:hanging="360"/>
      </w:pPr>
      <w:rPr>
        <w:rFonts w:ascii="Courier New" w:hAnsi="Courier New" w:hint="default"/>
      </w:rPr>
    </w:lvl>
    <w:lvl w:ilvl="5" w:tplc="54106DC2" w:tentative="1">
      <w:start w:val="1"/>
      <w:numFmt w:val="bullet"/>
      <w:lvlText w:val=""/>
      <w:lvlJc w:val="left"/>
      <w:pPr>
        <w:tabs>
          <w:tab w:val="num" w:pos="5027"/>
        </w:tabs>
        <w:ind w:left="5027" w:hanging="360"/>
      </w:pPr>
      <w:rPr>
        <w:rFonts w:ascii="Wingdings" w:hAnsi="Wingdings" w:hint="default"/>
      </w:rPr>
    </w:lvl>
    <w:lvl w:ilvl="6" w:tplc="223E24B8" w:tentative="1">
      <w:start w:val="1"/>
      <w:numFmt w:val="bullet"/>
      <w:lvlText w:val=""/>
      <w:lvlJc w:val="left"/>
      <w:pPr>
        <w:tabs>
          <w:tab w:val="num" w:pos="5747"/>
        </w:tabs>
        <w:ind w:left="5747" w:hanging="360"/>
      </w:pPr>
      <w:rPr>
        <w:rFonts w:ascii="Symbol" w:hAnsi="Symbol" w:hint="default"/>
      </w:rPr>
    </w:lvl>
    <w:lvl w:ilvl="7" w:tplc="0D7EFB88" w:tentative="1">
      <w:start w:val="1"/>
      <w:numFmt w:val="bullet"/>
      <w:lvlText w:val="o"/>
      <w:lvlJc w:val="left"/>
      <w:pPr>
        <w:tabs>
          <w:tab w:val="num" w:pos="6467"/>
        </w:tabs>
        <w:ind w:left="6467" w:hanging="360"/>
      </w:pPr>
      <w:rPr>
        <w:rFonts w:ascii="Courier New" w:hAnsi="Courier New" w:hint="default"/>
      </w:rPr>
    </w:lvl>
    <w:lvl w:ilvl="8" w:tplc="52003326" w:tentative="1">
      <w:start w:val="1"/>
      <w:numFmt w:val="bullet"/>
      <w:lvlText w:val=""/>
      <w:lvlJc w:val="left"/>
      <w:pPr>
        <w:tabs>
          <w:tab w:val="num" w:pos="7187"/>
        </w:tabs>
        <w:ind w:left="7187" w:hanging="360"/>
      </w:pPr>
      <w:rPr>
        <w:rFonts w:ascii="Wingdings" w:hAnsi="Wingdings" w:hint="default"/>
      </w:rPr>
    </w:lvl>
  </w:abstractNum>
  <w:abstractNum w:abstractNumId="27" w15:restartNumberingAfterBreak="0">
    <w:nsid w:val="538C7025"/>
    <w:multiLevelType w:val="hybridMultilevel"/>
    <w:tmpl w:val="3CCE1866"/>
    <w:lvl w:ilvl="0" w:tplc="CE04F588">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A20EDF"/>
    <w:multiLevelType w:val="hybridMultilevel"/>
    <w:tmpl w:val="3B023744"/>
    <w:lvl w:ilvl="0" w:tplc="D0062C8C">
      <w:start w:val="8"/>
      <w:numFmt w:val="bullet"/>
      <w:lvlText w:val="-"/>
      <w:lvlJc w:val="left"/>
      <w:pPr>
        <w:tabs>
          <w:tab w:val="num" w:pos="560"/>
        </w:tabs>
        <w:ind w:left="560" w:hanging="360"/>
      </w:pPr>
      <w:rPr>
        <w:rFonts w:ascii="Arial" w:eastAsia="Times New Roman" w:hAnsi="Arial" w:cs="Arial" w:hint="default"/>
      </w:rPr>
    </w:lvl>
    <w:lvl w:ilvl="1" w:tplc="A046395C">
      <w:start w:val="1"/>
      <w:numFmt w:val="bullet"/>
      <w:lvlText w:val="-"/>
      <w:lvlJc w:val="left"/>
      <w:pPr>
        <w:tabs>
          <w:tab w:val="num" w:pos="1440"/>
        </w:tabs>
        <w:ind w:left="1440" w:hanging="360"/>
      </w:pPr>
      <w:rPr>
        <w:rFonts w:ascii="Arial" w:hAnsi="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995D00"/>
    <w:multiLevelType w:val="hybridMultilevel"/>
    <w:tmpl w:val="05225AB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2D7988"/>
    <w:multiLevelType w:val="hybridMultilevel"/>
    <w:tmpl w:val="DC065D1A"/>
    <w:lvl w:ilvl="0" w:tplc="D0062C8C">
      <w:start w:val="8"/>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59670B43"/>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9710E2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5BE770E4"/>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5CF85299"/>
    <w:multiLevelType w:val="hybridMultilevel"/>
    <w:tmpl w:val="DFECE64E"/>
    <w:lvl w:ilvl="0" w:tplc="040C0005">
      <w:start w:val="1"/>
      <w:numFmt w:val="bullet"/>
      <w:lvlText w:val=""/>
      <w:lvlJc w:val="left"/>
      <w:pPr>
        <w:ind w:left="720" w:hanging="360"/>
      </w:pPr>
      <w:rPr>
        <w:rFonts w:ascii="Wingdings" w:hAnsi="Wingdings" w:hint="default"/>
      </w:rPr>
    </w:lvl>
    <w:lvl w:ilvl="1" w:tplc="D0062C8C">
      <w:start w:val="8"/>
      <w:numFmt w:val="bullet"/>
      <w:lvlText w:val="-"/>
      <w:lvlJc w:val="left"/>
      <w:pPr>
        <w:ind w:left="1440" w:hanging="360"/>
      </w:pPr>
      <w:rPr>
        <w:rFonts w:ascii="Arial" w:eastAsia="Times New Roman" w:hAnsi="Arial" w:cs="Arial"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C90DB2"/>
    <w:multiLevelType w:val="hybridMultilevel"/>
    <w:tmpl w:val="95C08D3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E648AD"/>
    <w:multiLevelType w:val="hybridMultilevel"/>
    <w:tmpl w:val="939A15BC"/>
    <w:lvl w:ilvl="0" w:tplc="F8EE4C1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E6155F"/>
    <w:multiLevelType w:val="hybridMultilevel"/>
    <w:tmpl w:val="969A25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27074D"/>
    <w:multiLevelType w:val="hybridMultilevel"/>
    <w:tmpl w:val="A4780CC4"/>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72811CCA"/>
    <w:multiLevelType w:val="hybridMultilevel"/>
    <w:tmpl w:val="3F9EF2B4"/>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F31519"/>
    <w:multiLevelType w:val="hybridMultilevel"/>
    <w:tmpl w:val="2DBA8F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56326FD"/>
    <w:multiLevelType w:val="hybridMultilevel"/>
    <w:tmpl w:val="0C043432"/>
    <w:lvl w:ilvl="0" w:tplc="EED28196">
      <w:start w:val="1"/>
      <w:numFmt w:val="bullet"/>
      <w:lvlText w:val=""/>
      <w:lvlJc w:val="left"/>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F103E"/>
    <w:multiLevelType w:val="hybridMultilevel"/>
    <w:tmpl w:val="C14E5144"/>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3" w15:restartNumberingAfterBreak="0">
    <w:nsid w:val="7D450B43"/>
    <w:multiLevelType w:val="hybridMultilevel"/>
    <w:tmpl w:val="62E69E9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DE87749"/>
    <w:multiLevelType w:val="hybridMultilevel"/>
    <w:tmpl w:val="E02470BA"/>
    <w:lvl w:ilvl="0" w:tplc="769A61E8">
      <w:start w:val="1"/>
      <w:numFmt w:val="bullet"/>
      <w:lvlText w:val=""/>
      <w:lvlJc w:val="left"/>
      <w:pPr>
        <w:tabs>
          <w:tab w:val="num" w:pos="569"/>
        </w:tabs>
        <w:ind w:left="569" w:hanging="284"/>
      </w:pPr>
      <w:rPr>
        <w:rFonts w:ascii="Wingdings" w:hAnsi="Wingdings" w:hint="default"/>
        <w:sz w:val="20"/>
        <w:szCs w:val="20"/>
      </w:rPr>
    </w:lvl>
    <w:lvl w:ilvl="1" w:tplc="4B66FF94">
      <w:start w:val="1"/>
      <w:numFmt w:val="bullet"/>
      <w:lvlText w:val=""/>
      <w:lvlJc w:val="left"/>
      <w:pPr>
        <w:tabs>
          <w:tab w:val="num" w:pos="1725"/>
        </w:tabs>
        <w:ind w:left="1725" w:hanging="360"/>
      </w:pPr>
      <w:rPr>
        <w:rFonts w:ascii="Symbol" w:hAnsi="Symbol" w:hint="default"/>
        <w:sz w:val="22"/>
        <w:szCs w:val="22"/>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cs="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cs="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num w:numId="1">
    <w:abstractNumId w:val="3"/>
  </w:num>
  <w:num w:numId="2">
    <w:abstractNumId w:val="4"/>
  </w:num>
  <w:num w:numId="3">
    <w:abstractNumId w:val="28"/>
  </w:num>
  <w:num w:numId="4">
    <w:abstractNumId w:val="7"/>
  </w:num>
  <w:num w:numId="5">
    <w:abstractNumId w:val="5"/>
  </w:num>
  <w:num w:numId="6">
    <w:abstractNumId w:val="35"/>
  </w:num>
  <w:num w:numId="7">
    <w:abstractNumId w:val="30"/>
  </w:num>
  <w:num w:numId="8">
    <w:abstractNumId w:val="27"/>
  </w:num>
  <w:num w:numId="9">
    <w:abstractNumId w:val="19"/>
  </w:num>
  <w:num w:numId="10">
    <w:abstractNumId w:val="9"/>
  </w:num>
  <w:num w:numId="11">
    <w:abstractNumId w:val="10"/>
  </w:num>
  <w:num w:numId="12">
    <w:abstractNumId w:val="29"/>
  </w:num>
  <w:num w:numId="13">
    <w:abstractNumId w:val="39"/>
  </w:num>
  <w:num w:numId="14">
    <w:abstractNumId w:val="24"/>
  </w:num>
  <w:num w:numId="15">
    <w:abstractNumId w:val="34"/>
  </w:num>
  <w:num w:numId="16">
    <w:abstractNumId w:val="43"/>
  </w:num>
  <w:num w:numId="17">
    <w:abstractNumId w:val="35"/>
  </w:num>
  <w:num w:numId="18">
    <w:abstractNumId w:val="14"/>
  </w:num>
  <w:num w:numId="19">
    <w:abstractNumId w:val="9"/>
  </w:num>
  <w:num w:numId="20">
    <w:abstractNumId w:val="9"/>
  </w:num>
  <w:num w:numId="21">
    <w:abstractNumId w:val="41"/>
  </w:num>
  <w:num w:numId="22">
    <w:abstractNumId w:val="16"/>
  </w:num>
  <w:num w:numId="23">
    <w:abstractNumId w:val="13"/>
  </w:num>
  <w:num w:numId="24">
    <w:abstractNumId w:val="38"/>
  </w:num>
  <w:num w:numId="25">
    <w:abstractNumId w:val="11"/>
  </w:num>
  <w:num w:numId="26">
    <w:abstractNumId w:val="36"/>
  </w:num>
  <w:num w:numId="27">
    <w:abstractNumId w:val="17"/>
  </w:num>
  <w:num w:numId="28">
    <w:abstractNumId w:val="40"/>
  </w:num>
  <w:num w:numId="29">
    <w:abstractNumId w:val="20"/>
  </w:num>
  <w:num w:numId="30">
    <w:abstractNumId w:val="42"/>
  </w:num>
  <w:num w:numId="31">
    <w:abstractNumId w:val="32"/>
  </w:num>
  <w:num w:numId="32">
    <w:abstractNumId w:val="26"/>
  </w:num>
  <w:num w:numId="33">
    <w:abstractNumId w:val="31"/>
  </w:num>
  <w:num w:numId="34">
    <w:abstractNumId w:val="18"/>
  </w:num>
  <w:num w:numId="35">
    <w:abstractNumId w:val="2"/>
  </w:num>
  <w:num w:numId="36">
    <w:abstractNumId w:val="23"/>
  </w:num>
  <w:num w:numId="37">
    <w:abstractNumId w:val="22"/>
  </w:num>
  <w:num w:numId="38">
    <w:abstractNumId w:val="37"/>
  </w:num>
  <w:num w:numId="39">
    <w:abstractNumId w:val="1"/>
  </w:num>
  <w:num w:numId="40">
    <w:abstractNumId w:val="12"/>
  </w:num>
  <w:num w:numId="41">
    <w:abstractNumId w:val="21"/>
  </w:num>
  <w:num w:numId="42">
    <w:abstractNumId w:val="8"/>
  </w:num>
  <w:num w:numId="43">
    <w:abstractNumId w:val="44"/>
  </w:num>
  <w:num w:numId="44">
    <w:abstractNumId w:val="0"/>
  </w:num>
  <w:num w:numId="45">
    <w:abstractNumId w:val="33"/>
  </w:num>
  <w:num w:numId="46">
    <w:abstractNumId w:val="25"/>
  </w:num>
  <w:num w:numId="47">
    <w:abstractNumId w:val="15"/>
  </w:num>
  <w:num w:numId="4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937"/>
    <w:rsid w:val="00000529"/>
    <w:rsid w:val="00000B2E"/>
    <w:rsid w:val="00000E21"/>
    <w:rsid w:val="00001280"/>
    <w:rsid w:val="00002F4A"/>
    <w:rsid w:val="00003DE6"/>
    <w:rsid w:val="00003ED1"/>
    <w:rsid w:val="0000636F"/>
    <w:rsid w:val="00006EF5"/>
    <w:rsid w:val="00007418"/>
    <w:rsid w:val="000076A6"/>
    <w:rsid w:val="000111BD"/>
    <w:rsid w:val="000115B9"/>
    <w:rsid w:val="00011BD3"/>
    <w:rsid w:val="00011D8B"/>
    <w:rsid w:val="0001242B"/>
    <w:rsid w:val="000139CA"/>
    <w:rsid w:val="000147FF"/>
    <w:rsid w:val="00016C76"/>
    <w:rsid w:val="00017875"/>
    <w:rsid w:val="00020FA6"/>
    <w:rsid w:val="00022696"/>
    <w:rsid w:val="00022B59"/>
    <w:rsid w:val="00023462"/>
    <w:rsid w:val="00023509"/>
    <w:rsid w:val="000239FE"/>
    <w:rsid w:val="00023BD6"/>
    <w:rsid w:val="000251BA"/>
    <w:rsid w:val="00025E02"/>
    <w:rsid w:val="00026D26"/>
    <w:rsid w:val="000275C6"/>
    <w:rsid w:val="0003149B"/>
    <w:rsid w:val="00031CFA"/>
    <w:rsid w:val="00032A98"/>
    <w:rsid w:val="00034F66"/>
    <w:rsid w:val="00035D24"/>
    <w:rsid w:val="000362E3"/>
    <w:rsid w:val="00040351"/>
    <w:rsid w:val="00040711"/>
    <w:rsid w:val="00040B42"/>
    <w:rsid w:val="00042E15"/>
    <w:rsid w:val="00050C5B"/>
    <w:rsid w:val="00051F15"/>
    <w:rsid w:val="0005215C"/>
    <w:rsid w:val="000570D6"/>
    <w:rsid w:val="00060F4E"/>
    <w:rsid w:val="0006238B"/>
    <w:rsid w:val="0006299C"/>
    <w:rsid w:val="00064CDC"/>
    <w:rsid w:val="000672D0"/>
    <w:rsid w:val="00067488"/>
    <w:rsid w:val="00074850"/>
    <w:rsid w:val="00075EB4"/>
    <w:rsid w:val="00077015"/>
    <w:rsid w:val="00077C3B"/>
    <w:rsid w:val="00080720"/>
    <w:rsid w:val="00081997"/>
    <w:rsid w:val="000842C9"/>
    <w:rsid w:val="00086022"/>
    <w:rsid w:val="0009332C"/>
    <w:rsid w:val="00096147"/>
    <w:rsid w:val="000A29CB"/>
    <w:rsid w:val="000A430B"/>
    <w:rsid w:val="000A4975"/>
    <w:rsid w:val="000A57D9"/>
    <w:rsid w:val="000A6388"/>
    <w:rsid w:val="000A6827"/>
    <w:rsid w:val="000A6E17"/>
    <w:rsid w:val="000A6FCD"/>
    <w:rsid w:val="000A7D9E"/>
    <w:rsid w:val="000B0F3C"/>
    <w:rsid w:val="000B142B"/>
    <w:rsid w:val="000B23AA"/>
    <w:rsid w:val="000B3177"/>
    <w:rsid w:val="000B3EE9"/>
    <w:rsid w:val="000B4718"/>
    <w:rsid w:val="000B55DC"/>
    <w:rsid w:val="000B575B"/>
    <w:rsid w:val="000B5A82"/>
    <w:rsid w:val="000B7294"/>
    <w:rsid w:val="000B7BBC"/>
    <w:rsid w:val="000C11E2"/>
    <w:rsid w:val="000C3638"/>
    <w:rsid w:val="000C3D3F"/>
    <w:rsid w:val="000C5C64"/>
    <w:rsid w:val="000D0DF7"/>
    <w:rsid w:val="000D3413"/>
    <w:rsid w:val="000D57E7"/>
    <w:rsid w:val="000D5F49"/>
    <w:rsid w:val="000E0785"/>
    <w:rsid w:val="000E13DE"/>
    <w:rsid w:val="000E1AE7"/>
    <w:rsid w:val="000E1C77"/>
    <w:rsid w:val="000E1EA1"/>
    <w:rsid w:val="000E2FC9"/>
    <w:rsid w:val="000E426B"/>
    <w:rsid w:val="000E4E5F"/>
    <w:rsid w:val="000E58D2"/>
    <w:rsid w:val="000F06F3"/>
    <w:rsid w:val="000F31F2"/>
    <w:rsid w:val="000F3EB9"/>
    <w:rsid w:val="000F485C"/>
    <w:rsid w:val="001002A9"/>
    <w:rsid w:val="00101DFF"/>
    <w:rsid w:val="0010305F"/>
    <w:rsid w:val="0010727C"/>
    <w:rsid w:val="00110D5B"/>
    <w:rsid w:val="00113E11"/>
    <w:rsid w:val="00114742"/>
    <w:rsid w:val="00115D5F"/>
    <w:rsid w:val="00116796"/>
    <w:rsid w:val="001201A5"/>
    <w:rsid w:val="00120277"/>
    <w:rsid w:val="00120B96"/>
    <w:rsid w:val="00121505"/>
    <w:rsid w:val="00123BC5"/>
    <w:rsid w:val="00124121"/>
    <w:rsid w:val="00124FE6"/>
    <w:rsid w:val="00125E6A"/>
    <w:rsid w:val="00130B6A"/>
    <w:rsid w:val="00130B6B"/>
    <w:rsid w:val="0013352E"/>
    <w:rsid w:val="0013373A"/>
    <w:rsid w:val="0013493F"/>
    <w:rsid w:val="001355CC"/>
    <w:rsid w:val="0013680F"/>
    <w:rsid w:val="00142A08"/>
    <w:rsid w:val="00143057"/>
    <w:rsid w:val="001430CA"/>
    <w:rsid w:val="00143964"/>
    <w:rsid w:val="0014431A"/>
    <w:rsid w:val="001464A4"/>
    <w:rsid w:val="00147342"/>
    <w:rsid w:val="00150788"/>
    <w:rsid w:val="00150CE1"/>
    <w:rsid w:val="00153ED7"/>
    <w:rsid w:val="00157606"/>
    <w:rsid w:val="001613E8"/>
    <w:rsid w:val="0016146E"/>
    <w:rsid w:val="00161E4A"/>
    <w:rsid w:val="00162202"/>
    <w:rsid w:val="00162C49"/>
    <w:rsid w:val="001639A8"/>
    <w:rsid w:val="00163C76"/>
    <w:rsid w:val="00164502"/>
    <w:rsid w:val="001670C7"/>
    <w:rsid w:val="001708ED"/>
    <w:rsid w:val="00173CE8"/>
    <w:rsid w:val="001761A9"/>
    <w:rsid w:val="00176659"/>
    <w:rsid w:val="00180189"/>
    <w:rsid w:val="001829FB"/>
    <w:rsid w:val="00182C29"/>
    <w:rsid w:val="00183F07"/>
    <w:rsid w:val="00185AFC"/>
    <w:rsid w:val="00186626"/>
    <w:rsid w:val="0018752F"/>
    <w:rsid w:val="001875D7"/>
    <w:rsid w:val="00190264"/>
    <w:rsid w:val="00193116"/>
    <w:rsid w:val="00194CD3"/>
    <w:rsid w:val="00195421"/>
    <w:rsid w:val="00196ABE"/>
    <w:rsid w:val="00197B75"/>
    <w:rsid w:val="001A052D"/>
    <w:rsid w:val="001A1795"/>
    <w:rsid w:val="001A38A3"/>
    <w:rsid w:val="001A3B09"/>
    <w:rsid w:val="001A6980"/>
    <w:rsid w:val="001A73FA"/>
    <w:rsid w:val="001B21CB"/>
    <w:rsid w:val="001B378E"/>
    <w:rsid w:val="001B46D1"/>
    <w:rsid w:val="001B4C07"/>
    <w:rsid w:val="001B539F"/>
    <w:rsid w:val="001B5613"/>
    <w:rsid w:val="001B6641"/>
    <w:rsid w:val="001B794E"/>
    <w:rsid w:val="001B7C75"/>
    <w:rsid w:val="001C0225"/>
    <w:rsid w:val="001C0BF1"/>
    <w:rsid w:val="001C2905"/>
    <w:rsid w:val="001C2BBF"/>
    <w:rsid w:val="001C4A8D"/>
    <w:rsid w:val="001C579C"/>
    <w:rsid w:val="001C5B68"/>
    <w:rsid w:val="001C5B91"/>
    <w:rsid w:val="001C5C68"/>
    <w:rsid w:val="001C6948"/>
    <w:rsid w:val="001C6C47"/>
    <w:rsid w:val="001C7B1F"/>
    <w:rsid w:val="001D1533"/>
    <w:rsid w:val="001D23D7"/>
    <w:rsid w:val="001D319D"/>
    <w:rsid w:val="001D35AF"/>
    <w:rsid w:val="001D476A"/>
    <w:rsid w:val="001D77A6"/>
    <w:rsid w:val="001D7AB3"/>
    <w:rsid w:val="001E019E"/>
    <w:rsid w:val="001E29BC"/>
    <w:rsid w:val="001E4C3E"/>
    <w:rsid w:val="001E5468"/>
    <w:rsid w:val="001E6B39"/>
    <w:rsid w:val="001E700A"/>
    <w:rsid w:val="001E73D0"/>
    <w:rsid w:val="001F2464"/>
    <w:rsid w:val="001F29A4"/>
    <w:rsid w:val="001F3FC2"/>
    <w:rsid w:val="002024E4"/>
    <w:rsid w:val="0020320F"/>
    <w:rsid w:val="00203452"/>
    <w:rsid w:val="0020439E"/>
    <w:rsid w:val="00205E0F"/>
    <w:rsid w:val="00205EF1"/>
    <w:rsid w:val="00207D4D"/>
    <w:rsid w:val="0021017D"/>
    <w:rsid w:val="0021172F"/>
    <w:rsid w:val="00211B7C"/>
    <w:rsid w:val="00211C8A"/>
    <w:rsid w:val="00216F89"/>
    <w:rsid w:val="00216FA6"/>
    <w:rsid w:val="00217146"/>
    <w:rsid w:val="002210C5"/>
    <w:rsid w:val="0022290F"/>
    <w:rsid w:val="00222ABC"/>
    <w:rsid w:val="00225662"/>
    <w:rsid w:val="00225725"/>
    <w:rsid w:val="00225BE3"/>
    <w:rsid w:val="00226360"/>
    <w:rsid w:val="00226A92"/>
    <w:rsid w:val="0023184E"/>
    <w:rsid w:val="0023229B"/>
    <w:rsid w:val="00232A71"/>
    <w:rsid w:val="0023310B"/>
    <w:rsid w:val="002332CC"/>
    <w:rsid w:val="00234781"/>
    <w:rsid w:val="00235C2E"/>
    <w:rsid w:val="002365C6"/>
    <w:rsid w:val="002371EB"/>
    <w:rsid w:val="00237D59"/>
    <w:rsid w:val="0024003F"/>
    <w:rsid w:val="00240EA8"/>
    <w:rsid w:val="002417CF"/>
    <w:rsid w:val="00242F79"/>
    <w:rsid w:val="00244817"/>
    <w:rsid w:val="0024665C"/>
    <w:rsid w:val="002474EC"/>
    <w:rsid w:val="002507FE"/>
    <w:rsid w:val="00251C17"/>
    <w:rsid w:val="00251E34"/>
    <w:rsid w:val="00253078"/>
    <w:rsid w:val="00254278"/>
    <w:rsid w:val="00255787"/>
    <w:rsid w:val="0025621C"/>
    <w:rsid w:val="00257703"/>
    <w:rsid w:val="00260377"/>
    <w:rsid w:val="00260B3F"/>
    <w:rsid w:val="002619E8"/>
    <w:rsid w:val="00261BFD"/>
    <w:rsid w:val="002622C7"/>
    <w:rsid w:val="00262D36"/>
    <w:rsid w:val="002647F4"/>
    <w:rsid w:val="0027329F"/>
    <w:rsid w:val="002733B8"/>
    <w:rsid w:val="00273A3E"/>
    <w:rsid w:val="002740AC"/>
    <w:rsid w:val="00274161"/>
    <w:rsid w:val="00274174"/>
    <w:rsid w:val="00277894"/>
    <w:rsid w:val="002800A5"/>
    <w:rsid w:val="00281C0E"/>
    <w:rsid w:val="00281F4A"/>
    <w:rsid w:val="0028231A"/>
    <w:rsid w:val="002823F2"/>
    <w:rsid w:val="00282733"/>
    <w:rsid w:val="00283F71"/>
    <w:rsid w:val="00284EB8"/>
    <w:rsid w:val="00286474"/>
    <w:rsid w:val="00286BFA"/>
    <w:rsid w:val="00287C4C"/>
    <w:rsid w:val="00291896"/>
    <w:rsid w:val="00295E23"/>
    <w:rsid w:val="002A086F"/>
    <w:rsid w:val="002A15E2"/>
    <w:rsid w:val="002A2650"/>
    <w:rsid w:val="002A3972"/>
    <w:rsid w:val="002A4F9C"/>
    <w:rsid w:val="002A6230"/>
    <w:rsid w:val="002A6B5F"/>
    <w:rsid w:val="002A732B"/>
    <w:rsid w:val="002B03F2"/>
    <w:rsid w:val="002B0C27"/>
    <w:rsid w:val="002B330F"/>
    <w:rsid w:val="002B5E1A"/>
    <w:rsid w:val="002B6CA9"/>
    <w:rsid w:val="002C1036"/>
    <w:rsid w:val="002C108C"/>
    <w:rsid w:val="002C2BD6"/>
    <w:rsid w:val="002C5199"/>
    <w:rsid w:val="002C5303"/>
    <w:rsid w:val="002C76DF"/>
    <w:rsid w:val="002C7A5C"/>
    <w:rsid w:val="002C7DC1"/>
    <w:rsid w:val="002D0078"/>
    <w:rsid w:val="002D11A8"/>
    <w:rsid w:val="002D26F6"/>
    <w:rsid w:val="002D3A8F"/>
    <w:rsid w:val="002D5212"/>
    <w:rsid w:val="002D6E1F"/>
    <w:rsid w:val="002D7256"/>
    <w:rsid w:val="002E06FD"/>
    <w:rsid w:val="002E11F0"/>
    <w:rsid w:val="002E11FD"/>
    <w:rsid w:val="002E2C8E"/>
    <w:rsid w:val="002E35E5"/>
    <w:rsid w:val="002E49D4"/>
    <w:rsid w:val="002E4FC4"/>
    <w:rsid w:val="002E52B2"/>
    <w:rsid w:val="002F1487"/>
    <w:rsid w:val="002F2543"/>
    <w:rsid w:val="002F2A4A"/>
    <w:rsid w:val="002F2ED9"/>
    <w:rsid w:val="002F3671"/>
    <w:rsid w:val="002F4726"/>
    <w:rsid w:val="002F7717"/>
    <w:rsid w:val="002F7E3E"/>
    <w:rsid w:val="00300026"/>
    <w:rsid w:val="00300E90"/>
    <w:rsid w:val="0030124D"/>
    <w:rsid w:val="00301821"/>
    <w:rsid w:val="00303778"/>
    <w:rsid w:val="00303A92"/>
    <w:rsid w:val="003043ED"/>
    <w:rsid w:val="00304474"/>
    <w:rsid w:val="0030538E"/>
    <w:rsid w:val="00312303"/>
    <w:rsid w:val="0031311C"/>
    <w:rsid w:val="00315866"/>
    <w:rsid w:val="00316085"/>
    <w:rsid w:val="003209CE"/>
    <w:rsid w:val="0032236E"/>
    <w:rsid w:val="00326BEE"/>
    <w:rsid w:val="00327AEB"/>
    <w:rsid w:val="00327BE7"/>
    <w:rsid w:val="00330DC2"/>
    <w:rsid w:val="00333286"/>
    <w:rsid w:val="00333794"/>
    <w:rsid w:val="00335206"/>
    <w:rsid w:val="003378F8"/>
    <w:rsid w:val="00340BFB"/>
    <w:rsid w:val="0034108D"/>
    <w:rsid w:val="00341C85"/>
    <w:rsid w:val="00343260"/>
    <w:rsid w:val="00343701"/>
    <w:rsid w:val="00343F8A"/>
    <w:rsid w:val="00344F6D"/>
    <w:rsid w:val="00345E3C"/>
    <w:rsid w:val="00352D96"/>
    <w:rsid w:val="00356EA7"/>
    <w:rsid w:val="003611B8"/>
    <w:rsid w:val="00365E39"/>
    <w:rsid w:val="0037595E"/>
    <w:rsid w:val="003773B0"/>
    <w:rsid w:val="003774E1"/>
    <w:rsid w:val="00380729"/>
    <w:rsid w:val="00381335"/>
    <w:rsid w:val="00381D02"/>
    <w:rsid w:val="00382AF4"/>
    <w:rsid w:val="00383EF3"/>
    <w:rsid w:val="00383F04"/>
    <w:rsid w:val="00385323"/>
    <w:rsid w:val="00385627"/>
    <w:rsid w:val="003879CE"/>
    <w:rsid w:val="0039005E"/>
    <w:rsid w:val="00390AD1"/>
    <w:rsid w:val="00391BD9"/>
    <w:rsid w:val="003936DC"/>
    <w:rsid w:val="00394C26"/>
    <w:rsid w:val="0039570C"/>
    <w:rsid w:val="00395E3E"/>
    <w:rsid w:val="003A125C"/>
    <w:rsid w:val="003A3045"/>
    <w:rsid w:val="003B0A45"/>
    <w:rsid w:val="003B0C35"/>
    <w:rsid w:val="003B2E50"/>
    <w:rsid w:val="003B368D"/>
    <w:rsid w:val="003B3BB7"/>
    <w:rsid w:val="003B4E7F"/>
    <w:rsid w:val="003C1535"/>
    <w:rsid w:val="003C1F8E"/>
    <w:rsid w:val="003C2077"/>
    <w:rsid w:val="003C2608"/>
    <w:rsid w:val="003C72E8"/>
    <w:rsid w:val="003C756A"/>
    <w:rsid w:val="003D149E"/>
    <w:rsid w:val="003D290D"/>
    <w:rsid w:val="003D4067"/>
    <w:rsid w:val="003D56FB"/>
    <w:rsid w:val="003D728D"/>
    <w:rsid w:val="003E0055"/>
    <w:rsid w:val="003E640C"/>
    <w:rsid w:val="003F258A"/>
    <w:rsid w:val="003F31DD"/>
    <w:rsid w:val="003F3856"/>
    <w:rsid w:val="003F4B3F"/>
    <w:rsid w:val="003F7458"/>
    <w:rsid w:val="003F74D8"/>
    <w:rsid w:val="00401461"/>
    <w:rsid w:val="00401998"/>
    <w:rsid w:val="004023E1"/>
    <w:rsid w:val="0040784F"/>
    <w:rsid w:val="0041018D"/>
    <w:rsid w:val="00414308"/>
    <w:rsid w:val="00414BD6"/>
    <w:rsid w:val="00416CB9"/>
    <w:rsid w:val="00417C75"/>
    <w:rsid w:val="004232D8"/>
    <w:rsid w:val="00426127"/>
    <w:rsid w:val="00426275"/>
    <w:rsid w:val="004269B7"/>
    <w:rsid w:val="00427DC2"/>
    <w:rsid w:val="004303EA"/>
    <w:rsid w:val="00430605"/>
    <w:rsid w:val="00433B4E"/>
    <w:rsid w:val="00433B6F"/>
    <w:rsid w:val="00436CC4"/>
    <w:rsid w:val="00440AB8"/>
    <w:rsid w:val="004410FD"/>
    <w:rsid w:val="0044198C"/>
    <w:rsid w:val="00441D80"/>
    <w:rsid w:val="00444BA3"/>
    <w:rsid w:val="00445052"/>
    <w:rsid w:val="00450809"/>
    <w:rsid w:val="00451C53"/>
    <w:rsid w:val="004522C4"/>
    <w:rsid w:val="00452A70"/>
    <w:rsid w:val="00454501"/>
    <w:rsid w:val="00455D49"/>
    <w:rsid w:val="0045655F"/>
    <w:rsid w:val="00456F07"/>
    <w:rsid w:val="0046071B"/>
    <w:rsid w:val="004616CE"/>
    <w:rsid w:val="00461DEE"/>
    <w:rsid w:val="00464D16"/>
    <w:rsid w:val="00466ECF"/>
    <w:rsid w:val="00467DAF"/>
    <w:rsid w:val="004710A7"/>
    <w:rsid w:val="0047177C"/>
    <w:rsid w:val="004750C5"/>
    <w:rsid w:val="00475820"/>
    <w:rsid w:val="00476BE1"/>
    <w:rsid w:val="00476F06"/>
    <w:rsid w:val="00480BEB"/>
    <w:rsid w:val="00482067"/>
    <w:rsid w:val="00490E27"/>
    <w:rsid w:val="004910CF"/>
    <w:rsid w:val="0049401B"/>
    <w:rsid w:val="004A0C2E"/>
    <w:rsid w:val="004A13B1"/>
    <w:rsid w:val="004A17A0"/>
    <w:rsid w:val="004A2CE8"/>
    <w:rsid w:val="004A3F11"/>
    <w:rsid w:val="004A3FC1"/>
    <w:rsid w:val="004A4578"/>
    <w:rsid w:val="004A512F"/>
    <w:rsid w:val="004A5D04"/>
    <w:rsid w:val="004A7FD2"/>
    <w:rsid w:val="004B1281"/>
    <w:rsid w:val="004B16CE"/>
    <w:rsid w:val="004B1BBA"/>
    <w:rsid w:val="004B1C8A"/>
    <w:rsid w:val="004B2266"/>
    <w:rsid w:val="004B2C41"/>
    <w:rsid w:val="004B3082"/>
    <w:rsid w:val="004B6477"/>
    <w:rsid w:val="004B6832"/>
    <w:rsid w:val="004C02F0"/>
    <w:rsid w:val="004C11CC"/>
    <w:rsid w:val="004C350B"/>
    <w:rsid w:val="004C5CD4"/>
    <w:rsid w:val="004C61ED"/>
    <w:rsid w:val="004C7533"/>
    <w:rsid w:val="004D2F10"/>
    <w:rsid w:val="004D37D7"/>
    <w:rsid w:val="004D4A85"/>
    <w:rsid w:val="004D53AB"/>
    <w:rsid w:val="004D5EDE"/>
    <w:rsid w:val="004D7238"/>
    <w:rsid w:val="004D7AF8"/>
    <w:rsid w:val="004D7E9B"/>
    <w:rsid w:val="004E1AE1"/>
    <w:rsid w:val="004E35C5"/>
    <w:rsid w:val="004E5E0C"/>
    <w:rsid w:val="004E6389"/>
    <w:rsid w:val="004E757F"/>
    <w:rsid w:val="004F2FC1"/>
    <w:rsid w:val="004F598F"/>
    <w:rsid w:val="004F7F6A"/>
    <w:rsid w:val="005014E1"/>
    <w:rsid w:val="00501D50"/>
    <w:rsid w:val="00502F53"/>
    <w:rsid w:val="00506AFD"/>
    <w:rsid w:val="00507C35"/>
    <w:rsid w:val="005105EB"/>
    <w:rsid w:val="00510842"/>
    <w:rsid w:val="00512E01"/>
    <w:rsid w:val="00514C08"/>
    <w:rsid w:val="005153B3"/>
    <w:rsid w:val="00515F32"/>
    <w:rsid w:val="00516B08"/>
    <w:rsid w:val="00516C02"/>
    <w:rsid w:val="0051759D"/>
    <w:rsid w:val="00517D77"/>
    <w:rsid w:val="00524611"/>
    <w:rsid w:val="0052467C"/>
    <w:rsid w:val="00524BF9"/>
    <w:rsid w:val="00525441"/>
    <w:rsid w:val="00525A2B"/>
    <w:rsid w:val="00526D8D"/>
    <w:rsid w:val="00530A63"/>
    <w:rsid w:val="00532D91"/>
    <w:rsid w:val="005343A0"/>
    <w:rsid w:val="005368B8"/>
    <w:rsid w:val="005375FE"/>
    <w:rsid w:val="00537668"/>
    <w:rsid w:val="00542035"/>
    <w:rsid w:val="00542B50"/>
    <w:rsid w:val="005500CF"/>
    <w:rsid w:val="00552585"/>
    <w:rsid w:val="00554976"/>
    <w:rsid w:val="00555110"/>
    <w:rsid w:val="005552E0"/>
    <w:rsid w:val="005553F3"/>
    <w:rsid w:val="00557513"/>
    <w:rsid w:val="005601FC"/>
    <w:rsid w:val="005621A8"/>
    <w:rsid w:val="0056225D"/>
    <w:rsid w:val="0056396B"/>
    <w:rsid w:val="00563BCA"/>
    <w:rsid w:val="005646C0"/>
    <w:rsid w:val="00564F8B"/>
    <w:rsid w:val="005673E6"/>
    <w:rsid w:val="005705AC"/>
    <w:rsid w:val="00570A48"/>
    <w:rsid w:val="00571369"/>
    <w:rsid w:val="00571C3F"/>
    <w:rsid w:val="005722DA"/>
    <w:rsid w:val="005730FC"/>
    <w:rsid w:val="005765BD"/>
    <w:rsid w:val="00581874"/>
    <w:rsid w:val="0058221A"/>
    <w:rsid w:val="005826AD"/>
    <w:rsid w:val="005839E1"/>
    <w:rsid w:val="005852C3"/>
    <w:rsid w:val="00585DFA"/>
    <w:rsid w:val="00587518"/>
    <w:rsid w:val="00587F0F"/>
    <w:rsid w:val="00590E78"/>
    <w:rsid w:val="005957C6"/>
    <w:rsid w:val="005961AF"/>
    <w:rsid w:val="00597318"/>
    <w:rsid w:val="005A2C7D"/>
    <w:rsid w:val="005A454E"/>
    <w:rsid w:val="005A6693"/>
    <w:rsid w:val="005A7D26"/>
    <w:rsid w:val="005B29F8"/>
    <w:rsid w:val="005B34D4"/>
    <w:rsid w:val="005B3C5A"/>
    <w:rsid w:val="005B4B56"/>
    <w:rsid w:val="005B5E5C"/>
    <w:rsid w:val="005C0521"/>
    <w:rsid w:val="005C0E78"/>
    <w:rsid w:val="005C32AC"/>
    <w:rsid w:val="005C3EA7"/>
    <w:rsid w:val="005C4FCB"/>
    <w:rsid w:val="005C5C7D"/>
    <w:rsid w:val="005C7904"/>
    <w:rsid w:val="005D3528"/>
    <w:rsid w:val="005D6478"/>
    <w:rsid w:val="005E10B6"/>
    <w:rsid w:val="005E1918"/>
    <w:rsid w:val="005E3B53"/>
    <w:rsid w:val="005E466A"/>
    <w:rsid w:val="005E46BD"/>
    <w:rsid w:val="005E6836"/>
    <w:rsid w:val="005E6EC9"/>
    <w:rsid w:val="005E7EB7"/>
    <w:rsid w:val="005F0438"/>
    <w:rsid w:val="005F078E"/>
    <w:rsid w:val="005F1260"/>
    <w:rsid w:val="005F26FF"/>
    <w:rsid w:val="005F3179"/>
    <w:rsid w:val="005F427A"/>
    <w:rsid w:val="005F4BE4"/>
    <w:rsid w:val="005F65B7"/>
    <w:rsid w:val="00600906"/>
    <w:rsid w:val="00601D1E"/>
    <w:rsid w:val="00602958"/>
    <w:rsid w:val="00606B7E"/>
    <w:rsid w:val="00606FDD"/>
    <w:rsid w:val="00610B5A"/>
    <w:rsid w:val="00612484"/>
    <w:rsid w:val="0061312F"/>
    <w:rsid w:val="00613AC9"/>
    <w:rsid w:val="00613F6B"/>
    <w:rsid w:val="006146B4"/>
    <w:rsid w:val="00620845"/>
    <w:rsid w:val="00620A27"/>
    <w:rsid w:val="006213B9"/>
    <w:rsid w:val="00621A84"/>
    <w:rsid w:val="00623585"/>
    <w:rsid w:val="00623EC1"/>
    <w:rsid w:val="00623F98"/>
    <w:rsid w:val="00625456"/>
    <w:rsid w:val="0062553C"/>
    <w:rsid w:val="00626677"/>
    <w:rsid w:val="00626D0A"/>
    <w:rsid w:val="00630E5E"/>
    <w:rsid w:val="0063201D"/>
    <w:rsid w:val="00633333"/>
    <w:rsid w:val="00634052"/>
    <w:rsid w:val="00636B24"/>
    <w:rsid w:val="00637021"/>
    <w:rsid w:val="00640AAF"/>
    <w:rsid w:val="00642DF8"/>
    <w:rsid w:val="006432CC"/>
    <w:rsid w:val="0064376F"/>
    <w:rsid w:val="00643AA3"/>
    <w:rsid w:val="00645295"/>
    <w:rsid w:val="00650DB1"/>
    <w:rsid w:val="00652152"/>
    <w:rsid w:val="006525FC"/>
    <w:rsid w:val="0065308A"/>
    <w:rsid w:val="006543C7"/>
    <w:rsid w:val="00654FD5"/>
    <w:rsid w:val="00656470"/>
    <w:rsid w:val="00656E84"/>
    <w:rsid w:val="0066089C"/>
    <w:rsid w:val="00661617"/>
    <w:rsid w:val="006636B1"/>
    <w:rsid w:val="00664A44"/>
    <w:rsid w:val="006660B2"/>
    <w:rsid w:val="0066770E"/>
    <w:rsid w:val="006737E0"/>
    <w:rsid w:val="006767DF"/>
    <w:rsid w:val="00680146"/>
    <w:rsid w:val="006809E7"/>
    <w:rsid w:val="00681EBC"/>
    <w:rsid w:val="00682CDA"/>
    <w:rsid w:val="00682F94"/>
    <w:rsid w:val="006832EA"/>
    <w:rsid w:val="00684587"/>
    <w:rsid w:val="00684A6F"/>
    <w:rsid w:val="00684AAC"/>
    <w:rsid w:val="00684D4F"/>
    <w:rsid w:val="00690B5B"/>
    <w:rsid w:val="00690E44"/>
    <w:rsid w:val="00692197"/>
    <w:rsid w:val="0069274D"/>
    <w:rsid w:val="006931EF"/>
    <w:rsid w:val="00693B28"/>
    <w:rsid w:val="00694E6B"/>
    <w:rsid w:val="00695F5A"/>
    <w:rsid w:val="006960B0"/>
    <w:rsid w:val="006A2FF0"/>
    <w:rsid w:val="006A4779"/>
    <w:rsid w:val="006A5350"/>
    <w:rsid w:val="006A7BC9"/>
    <w:rsid w:val="006B33FA"/>
    <w:rsid w:val="006B54F0"/>
    <w:rsid w:val="006B5FA5"/>
    <w:rsid w:val="006B6258"/>
    <w:rsid w:val="006B7862"/>
    <w:rsid w:val="006C0259"/>
    <w:rsid w:val="006C0D7B"/>
    <w:rsid w:val="006C3126"/>
    <w:rsid w:val="006C3823"/>
    <w:rsid w:val="006C4598"/>
    <w:rsid w:val="006D09E1"/>
    <w:rsid w:val="006D1FAB"/>
    <w:rsid w:val="006D4CDA"/>
    <w:rsid w:val="006D680D"/>
    <w:rsid w:val="006E0CD5"/>
    <w:rsid w:val="006E1EC1"/>
    <w:rsid w:val="006E3B6B"/>
    <w:rsid w:val="006E4460"/>
    <w:rsid w:val="006E5073"/>
    <w:rsid w:val="006E5B36"/>
    <w:rsid w:val="006E6F8C"/>
    <w:rsid w:val="006E7051"/>
    <w:rsid w:val="006F0387"/>
    <w:rsid w:val="006F05C3"/>
    <w:rsid w:val="006F1D96"/>
    <w:rsid w:val="006F2E04"/>
    <w:rsid w:val="006F3F7E"/>
    <w:rsid w:val="006F5136"/>
    <w:rsid w:val="006F5A27"/>
    <w:rsid w:val="006F5CB5"/>
    <w:rsid w:val="006F7D39"/>
    <w:rsid w:val="0070145A"/>
    <w:rsid w:val="00701563"/>
    <w:rsid w:val="00701A28"/>
    <w:rsid w:val="00702033"/>
    <w:rsid w:val="007020BE"/>
    <w:rsid w:val="00703211"/>
    <w:rsid w:val="0070476F"/>
    <w:rsid w:val="007059ED"/>
    <w:rsid w:val="00707586"/>
    <w:rsid w:val="007153B1"/>
    <w:rsid w:val="00717596"/>
    <w:rsid w:val="00720771"/>
    <w:rsid w:val="0072128C"/>
    <w:rsid w:val="00721404"/>
    <w:rsid w:val="00722A4C"/>
    <w:rsid w:val="00731AF8"/>
    <w:rsid w:val="00731EE2"/>
    <w:rsid w:val="0073249B"/>
    <w:rsid w:val="007338E4"/>
    <w:rsid w:val="00733B21"/>
    <w:rsid w:val="00737F0F"/>
    <w:rsid w:val="00742998"/>
    <w:rsid w:val="00742C23"/>
    <w:rsid w:val="00742DEE"/>
    <w:rsid w:val="007516D4"/>
    <w:rsid w:val="00753592"/>
    <w:rsid w:val="007539C7"/>
    <w:rsid w:val="00753B4C"/>
    <w:rsid w:val="00754242"/>
    <w:rsid w:val="00754EF7"/>
    <w:rsid w:val="00755A48"/>
    <w:rsid w:val="00757913"/>
    <w:rsid w:val="00757D3F"/>
    <w:rsid w:val="00762CD1"/>
    <w:rsid w:val="00763CA8"/>
    <w:rsid w:val="0076576C"/>
    <w:rsid w:val="00772552"/>
    <w:rsid w:val="007737E9"/>
    <w:rsid w:val="00775A83"/>
    <w:rsid w:val="00777297"/>
    <w:rsid w:val="0077751F"/>
    <w:rsid w:val="00777ABF"/>
    <w:rsid w:val="00780D86"/>
    <w:rsid w:val="00782F84"/>
    <w:rsid w:val="00785142"/>
    <w:rsid w:val="0078686F"/>
    <w:rsid w:val="007910C5"/>
    <w:rsid w:val="00791CB3"/>
    <w:rsid w:val="00792807"/>
    <w:rsid w:val="007930C9"/>
    <w:rsid w:val="00794035"/>
    <w:rsid w:val="00794F1D"/>
    <w:rsid w:val="007954FF"/>
    <w:rsid w:val="007965FF"/>
    <w:rsid w:val="00797F89"/>
    <w:rsid w:val="007A01C9"/>
    <w:rsid w:val="007A07E3"/>
    <w:rsid w:val="007A0BBC"/>
    <w:rsid w:val="007A2F6B"/>
    <w:rsid w:val="007A3F70"/>
    <w:rsid w:val="007A450A"/>
    <w:rsid w:val="007A6079"/>
    <w:rsid w:val="007A6FD5"/>
    <w:rsid w:val="007B33E7"/>
    <w:rsid w:val="007B4033"/>
    <w:rsid w:val="007B421B"/>
    <w:rsid w:val="007B472D"/>
    <w:rsid w:val="007B5B3A"/>
    <w:rsid w:val="007B6EE4"/>
    <w:rsid w:val="007C0CE3"/>
    <w:rsid w:val="007C2313"/>
    <w:rsid w:val="007C4DDC"/>
    <w:rsid w:val="007C5D1A"/>
    <w:rsid w:val="007D1A26"/>
    <w:rsid w:val="007D2B9A"/>
    <w:rsid w:val="007D7DC8"/>
    <w:rsid w:val="007E01A6"/>
    <w:rsid w:val="007E1700"/>
    <w:rsid w:val="007E31ED"/>
    <w:rsid w:val="007E32CA"/>
    <w:rsid w:val="007E5B6C"/>
    <w:rsid w:val="007E61BF"/>
    <w:rsid w:val="007E62A3"/>
    <w:rsid w:val="007E65AD"/>
    <w:rsid w:val="007E6982"/>
    <w:rsid w:val="007E7FFB"/>
    <w:rsid w:val="007F026C"/>
    <w:rsid w:val="007F425F"/>
    <w:rsid w:val="007F6450"/>
    <w:rsid w:val="00800359"/>
    <w:rsid w:val="00804866"/>
    <w:rsid w:val="00806777"/>
    <w:rsid w:val="00806987"/>
    <w:rsid w:val="00812346"/>
    <w:rsid w:val="00812C66"/>
    <w:rsid w:val="00813FF9"/>
    <w:rsid w:val="00814695"/>
    <w:rsid w:val="00814EC3"/>
    <w:rsid w:val="0081525D"/>
    <w:rsid w:val="00820554"/>
    <w:rsid w:val="00824211"/>
    <w:rsid w:val="008252A6"/>
    <w:rsid w:val="0083045D"/>
    <w:rsid w:val="00831D3F"/>
    <w:rsid w:val="00832C65"/>
    <w:rsid w:val="008351F3"/>
    <w:rsid w:val="00835938"/>
    <w:rsid w:val="008364F8"/>
    <w:rsid w:val="00841584"/>
    <w:rsid w:val="00841747"/>
    <w:rsid w:val="00843516"/>
    <w:rsid w:val="00843ECB"/>
    <w:rsid w:val="008449FE"/>
    <w:rsid w:val="0085050E"/>
    <w:rsid w:val="00852828"/>
    <w:rsid w:val="008546C2"/>
    <w:rsid w:val="00855C12"/>
    <w:rsid w:val="0085641B"/>
    <w:rsid w:val="00856FC3"/>
    <w:rsid w:val="00857E14"/>
    <w:rsid w:val="00862542"/>
    <w:rsid w:val="008626EC"/>
    <w:rsid w:val="00863194"/>
    <w:rsid w:val="008632D9"/>
    <w:rsid w:val="00863383"/>
    <w:rsid w:val="00863584"/>
    <w:rsid w:val="00863624"/>
    <w:rsid w:val="00864D4A"/>
    <w:rsid w:val="00865609"/>
    <w:rsid w:val="00867DC7"/>
    <w:rsid w:val="008726DD"/>
    <w:rsid w:val="008821CC"/>
    <w:rsid w:val="00882368"/>
    <w:rsid w:val="00883A0E"/>
    <w:rsid w:val="00884BC2"/>
    <w:rsid w:val="00886125"/>
    <w:rsid w:val="008863D2"/>
    <w:rsid w:val="008866F4"/>
    <w:rsid w:val="008872E9"/>
    <w:rsid w:val="00887581"/>
    <w:rsid w:val="0088768D"/>
    <w:rsid w:val="00890B7C"/>
    <w:rsid w:val="00891A00"/>
    <w:rsid w:val="00892CFA"/>
    <w:rsid w:val="008931FB"/>
    <w:rsid w:val="00893B9C"/>
    <w:rsid w:val="00893CCD"/>
    <w:rsid w:val="00894723"/>
    <w:rsid w:val="00894A56"/>
    <w:rsid w:val="00895F85"/>
    <w:rsid w:val="008963B9"/>
    <w:rsid w:val="0089646A"/>
    <w:rsid w:val="008A1A30"/>
    <w:rsid w:val="008A2E6E"/>
    <w:rsid w:val="008A3394"/>
    <w:rsid w:val="008A34AC"/>
    <w:rsid w:val="008A3733"/>
    <w:rsid w:val="008A47B9"/>
    <w:rsid w:val="008A6B6E"/>
    <w:rsid w:val="008A7594"/>
    <w:rsid w:val="008B0C90"/>
    <w:rsid w:val="008B1131"/>
    <w:rsid w:val="008B23AC"/>
    <w:rsid w:val="008B27D8"/>
    <w:rsid w:val="008B391D"/>
    <w:rsid w:val="008B45CC"/>
    <w:rsid w:val="008B4D7B"/>
    <w:rsid w:val="008B648C"/>
    <w:rsid w:val="008B74F3"/>
    <w:rsid w:val="008C033B"/>
    <w:rsid w:val="008C0DF2"/>
    <w:rsid w:val="008C1514"/>
    <w:rsid w:val="008C231E"/>
    <w:rsid w:val="008C2644"/>
    <w:rsid w:val="008C76A1"/>
    <w:rsid w:val="008D5995"/>
    <w:rsid w:val="008D6164"/>
    <w:rsid w:val="008D6C45"/>
    <w:rsid w:val="008D717E"/>
    <w:rsid w:val="008E0853"/>
    <w:rsid w:val="008E218F"/>
    <w:rsid w:val="008E445F"/>
    <w:rsid w:val="008E44C6"/>
    <w:rsid w:val="008E58D5"/>
    <w:rsid w:val="008E64AC"/>
    <w:rsid w:val="008E6E47"/>
    <w:rsid w:val="008F307B"/>
    <w:rsid w:val="008F31F6"/>
    <w:rsid w:val="008F3604"/>
    <w:rsid w:val="008F3B64"/>
    <w:rsid w:val="008F4117"/>
    <w:rsid w:val="008F56BB"/>
    <w:rsid w:val="008F5D65"/>
    <w:rsid w:val="00901565"/>
    <w:rsid w:val="00902A84"/>
    <w:rsid w:val="009043E6"/>
    <w:rsid w:val="0090693B"/>
    <w:rsid w:val="00907AF7"/>
    <w:rsid w:val="00910192"/>
    <w:rsid w:val="0091204C"/>
    <w:rsid w:val="009127BE"/>
    <w:rsid w:val="009149F8"/>
    <w:rsid w:val="00916065"/>
    <w:rsid w:val="00916C74"/>
    <w:rsid w:val="00917ED4"/>
    <w:rsid w:val="00920007"/>
    <w:rsid w:val="00921AEC"/>
    <w:rsid w:val="0092298A"/>
    <w:rsid w:val="00926D08"/>
    <w:rsid w:val="0092711D"/>
    <w:rsid w:val="00927DEE"/>
    <w:rsid w:val="00930F87"/>
    <w:rsid w:val="00931527"/>
    <w:rsid w:val="009315A8"/>
    <w:rsid w:val="0093355B"/>
    <w:rsid w:val="00934CA2"/>
    <w:rsid w:val="009364BB"/>
    <w:rsid w:val="0093680B"/>
    <w:rsid w:val="009404A7"/>
    <w:rsid w:val="009410F0"/>
    <w:rsid w:val="009443CD"/>
    <w:rsid w:val="009444D7"/>
    <w:rsid w:val="009450F2"/>
    <w:rsid w:val="00945FCE"/>
    <w:rsid w:val="009473DB"/>
    <w:rsid w:val="009521A2"/>
    <w:rsid w:val="00956259"/>
    <w:rsid w:val="00956F78"/>
    <w:rsid w:val="009578D9"/>
    <w:rsid w:val="009608E3"/>
    <w:rsid w:val="00960A48"/>
    <w:rsid w:val="00960F26"/>
    <w:rsid w:val="00962366"/>
    <w:rsid w:val="009628F4"/>
    <w:rsid w:val="00963091"/>
    <w:rsid w:val="00963CFD"/>
    <w:rsid w:val="00964A30"/>
    <w:rsid w:val="00964E4D"/>
    <w:rsid w:val="0096613C"/>
    <w:rsid w:val="00966C82"/>
    <w:rsid w:val="00967463"/>
    <w:rsid w:val="00967E4D"/>
    <w:rsid w:val="009710D7"/>
    <w:rsid w:val="00973FD3"/>
    <w:rsid w:val="00974098"/>
    <w:rsid w:val="009756D8"/>
    <w:rsid w:val="00977BA7"/>
    <w:rsid w:val="00980974"/>
    <w:rsid w:val="0098140E"/>
    <w:rsid w:val="009821EA"/>
    <w:rsid w:val="00982C00"/>
    <w:rsid w:val="00982FAF"/>
    <w:rsid w:val="00983F87"/>
    <w:rsid w:val="009847BA"/>
    <w:rsid w:val="00985321"/>
    <w:rsid w:val="00985B43"/>
    <w:rsid w:val="00986F93"/>
    <w:rsid w:val="00987284"/>
    <w:rsid w:val="00987EC6"/>
    <w:rsid w:val="00990FF3"/>
    <w:rsid w:val="00991340"/>
    <w:rsid w:val="00991647"/>
    <w:rsid w:val="00992196"/>
    <w:rsid w:val="00992607"/>
    <w:rsid w:val="00993A97"/>
    <w:rsid w:val="0099624C"/>
    <w:rsid w:val="009A0F45"/>
    <w:rsid w:val="009A16B2"/>
    <w:rsid w:val="009A3BC1"/>
    <w:rsid w:val="009A47CE"/>
    <w:rsid w:val="009C1319"/>
    <w:rsid w:val="009C1600"/>
    <w:rsid w:val="009C24BE"/>
    <w:rsid w:val="009C468C"/>
    <w:rsid w:val="009C64CB"/>
    <w:rsid w:val="009C6A1A"/>
    <w:rsid w:val="009C7657"/>
    <w:rsid w:val="009D2401"/>
    <w:rsid w:val="009D4243"/>
    <w:rsid w:val="009D6A76"/>
    <w:rsid w:val="009E097B"/>
    <w:rsid w:val="009E0DEC"/>
    <w:rsid w:val="009E118A"/>
    <w:rsid w:val="009E2762"/>
    <w:rsid w:val="009E407D"/>
    <w:rsid w:val="009E51F0"/>
    <w:rsid w:val="009E65A5"/>
    <w:rsid w:val="009E7011"/>
    <w:rsid w:val="009E74B5"/>
    <w:rsid w:val="009E7A18"/>
    <w:rsid w:val="009F1D87"/>
    <w:rsid w:val="009F1F87"/>
    <w:rsid w:val="009F580B"/>
    <w:rsid w:val="009F66BF"/>
    <w:rsid w:val="009F6C6D"/>
    <w:rsid w:val="009F7673"/>
    <w:rsid w:val="00A00ECD"/>
    <w:rsid w:val="00A015FD"/>
    <w:rsid w:val="00A03238"/>
    <w:rsid w:val="00A0393C"/>
    <w:rsid w:val="00A07205"/>
    <w:rsid w:val="00A13053"/>
    <w:rsid w:val="00A149EF"/>
    <w:rsid w:val="00A14F1F"/>
    <w:rsid w:val="00A1592B"/>
    <w:rsid w:val="00A20988"/>
    <w:rsid w:val="00A23C76"/>
    <w:rsid w:val="00A245A2"/>
    <w:rsid w:val="00A25344"/>
    <w:rsid w:val="00A2667F"/>
    <w:rsid w:val="00A269A1"/>
    <w:rsid w:val="00A3036D"/>
    <w:rsid w:val="00A3109B"/>
    <w:rsid w:val="00A314B2"/>
    <w:rsid w:val="00A32F0A"/>
    <w:rsid w:val="00A33449"/>
    <w:rsid w:val="00A34BD3"/>
    <w:rsid w:val="00A352F4"/>
    <w:rsid w:val="00A36D66"/>
    <w:rsid w:val="00A36E6D"/>
    <w:rsid w:val="00A3791D"/>
    <w:rsid w:val="00A37F39"/>
    <w:rsid w:val="00A40DC0"/>
    <w:rsid w:val="00A426F9"/>
    <w:rsid w:val="00A42A6B"/>
    <w:rsid w:val="00A42E17"/>
    <w:rsid w:val="00A447AB"/>
    <w:rsid w:val="00A44DE2"/>
    <w:rsid w:val="00A47A8F"/>
    <w:rsid w:val="00A47DEC"/>
    <w:rsid w:val="00A52620"/>
    <w:rsid w:val="00A52C69"/>
    <w:rsid w:val="00A575ED"/>
    <w:rsid w:val="00A577DA"/>
    <w:rsid w:val="00A57FAD"/>
    <w:rsid w:val="00A600C2"/>
    <w:rsid w:val="00A62B0A"/>
    <w:rsid w:val="00A63075"/>
    <w:rsid w:val="00A63BF1"/>
    <w:rsid w:val="00A641EC"/>
    <w:rsid w:val="00A65B9C"/>
    <w:rsid w:val="00A66068"/>
    <w:rsid w:val="00A679D1"/>
    <w:rsid w:val="00A70E14"/>
    <w:rsid w:val="00A722F5"/>
    <w:rsid w:val="00A73EB6"/>
    <w:rsid w:val="00A760E9"/>
    <w:rsid w:val="00A77530"/>
    <w:rsid w:val="00A8020C"/>
    <w:rsid w:val="00A80585"/>
    <w:rsid w:val="00A83BD4"/>
    <w:rsid w:val="00A84AB5"/>
    <w:rsid w:val="00A8656B"/>
    <w:rsid w:val="00A874AA"/>
    <w:rsid w:val="00A8794B"/>
    <w:rsid w:val="00A91095"/>
    <w:rsid w:val="00A91FBF"/>
    <w:rsid w:val="00A93E47"/>
    <w:rsid w:val="00A9421E"/>
    <w:rsid w:val="00A944C0"/>
    <w:rsid w:val="00AA064F"/>
    <w:rsid w:val="00AA38C3"/>
    <w:rsid w:val="00AA3FB5"/>
    <w:rsid w:val="00AA479B"/>
    <w:rsid w:val="00AA4A23"/>
    <w:rsid w:val="00AA69B9"/>
    <w:rsid w:val="00AA7C29"/>
    <w:rsid w:val="00AB1229"/>
    <w:rsid w:val="00AB1C1E"/>
    <w:rsid w:val="00AB254D"/>
    <w:rsid w:val="00AB2930"/>
    <w:rsid w:val="00AB3A59"/>
    <w:rsid w:val="00AB3B15"/>
    <w:rsid w:val="00AC27F8"/>
    <w:rsid w:val="00AC2F55"/>
    <w:rsid w:val="00AC4B0A"/>
    <w:rsid w:val="00AC501D"/>
    <w:rsid w:val="00AC50BB"/>
    <w:rsid w:val="00AC6CAD"/>
    <w:rsid w:val="00AD06FC"/>
    <w:rsid w:val="00AD11B6"/>
    <w:rsid w:val="00AD11DA"/>
    <w:rsid w:val="00AD189E"/>
    <w:rsid w:val="00AD1B1A"/>
    <w:rsid w:val="00AD1CF0"/>
    <w:rsid w:val="00AD2310"/>
    <w:rsid w:val="00AD3E77"/>
    <w:rsid w:val="00AD5274"/>
    <w:rsid w:val="00AD625E"/>
    <w:rsid w:val="00AD6A75"/>
    <w:rsid w:val="00AD6AB9"/>
    <w:rsid w:val="00AD7816"/>
    <w:rsid w:val="00AE0A5D"/>
    <w:rsid w:val="00AE0CFE"/>
    <w:rsid w:val="00AE5186"/>
    <w:rsid w:val="00AE5EA2"/>
    <w:rsid w:val="00AE7AC5"/>
    <w:rsid w:val="00AE7DE3"/>
    <w:rsid w:val="00AF056B"/>
    <w:rsid w:val="00AF24D4"/>
    <w:rsid w:val="00AF25C7"/>
    <w:rsid w:val="00AF2989"/>
    <w:rsid w:val="00AF39C8"/>
    <w:rsid w:val="00AF3F06"/>
    <w:rsid w:val="00AF457C"/>
    <w:rsid w:val="00AF601F"/>
    <w:rsid w:val="00AF6AEA"/>
    <w:rsid w:val="00B02325"/>
    <w:rsid w:val="00B04DFD"/>
    <w:rsid w:val="00B051DD"/>
    <w:rsid w:val="00B05B59"/>
    <w:rsid w:val="00B05F9E"/>
    <w:rsid w:val="00B07EDB"/>
    <w:rsid w:val="00B11138"/>
    <w:rsid w:val="00B12455"/>
    <w:rsid w:val="00B1346A"/>
    <w:rsid w:val="00B13B2C"/>
    <w:rsid w:val="00B13E6D"/>
    <w:rsid w:val="00B149FD"/>
    <w:rsid w:val="00B15597"/>
    <w:rsid w:val="00B16FEB"/>
    <w:rsid w:val="00B179F8"/>
    <w:rsid w:val="00B17EDB"/>
    <w:rsid w:val="00B204ED"/>
    <w:rsid w:val="00B24798"/>
    <w:rsid w:val="00B24C52"/>
    <w:rsid w:val="00B24D5A"/>
    <w:rsid w:val="00B31488"/>
    <w:rsid w:val="00B3162F"/>
    <w:rsid w:val="00B36322"/>
    <w:rsid w:val="00B36B1E"/>
    <w:rsid w:val="00B41D85"/>
    <w:rsid w:val="00B420B5"/>
    <w:rsid w:val="00B42185"/>
    <w:rsid w:val="00B43338"/>
    <w:rsid w:val="00B4347A"/>
    <w:rsid w:val="00B44991"/>
    <w:rsid w:val="00B4578A"/>
    <w:rsid w:val="00B45832"/>
    <w:rsid w:val="00B473F2"/>
    <w:rsid w:val="00B47485"/>
    <w:rsid w:val="00B47597"/>
    <w:rsid w:val="00B50499"/>
    <w:rsid w:val="00B51F25"/>
    <w:rsid w:val="00B529FC"/>
    <w:rsid w:val="00B53CA1"/>
    <w:rsid w:val="00B53F20"/>
    <w:rsid w:val="00B56B8C"/>
    <w:rsid w:val="00B57023"/>
    <w:rsid w:val="00B5702B"/>
    <w:rsid w:val="00B574ED"/>
    <w:rsid w:val="00B578AE"/>
    <w:rsid w:val="00B6011C"/>
    <w:rsid w:val="00B609EF"/>
    <w:rsid w:val="00B61295"/>
    <w:rsid w:val="00B6164A"/>
    <w:rsid w:val="00B61FC4"/>
    <w:rsid w:val="00B62AF7"/>
    <w:rsid w:val="00B64ABA"/>
    <w:rsid w:val="00B66DCF"/>
    <w:rsid w:val="00B67CF6"/>
    <w:rsid w:val="00B70774"/>
    <w:rsid w:val="00B70B51"/>
    <w:rsid w:val="00B711F5"/>
    <w:rsid w:val="00B71D4A"/>
    <w:rsid w:val="00B71F17"/>
    <w:rsid w:val="00B7390A"/>
    <w:rsid w:val="00B742A9"/>
    <w:rsid w:val="00B76E7D"/>
    <w:rsid w:val="00B806AD"/>
    <w:rsid w:val="00B82BD3"/>
    <w:rsid w:val="00B82F67"/>
    <w:rsid w:val="00B85B40"/>
    <w:rsid w:val="00B86496"/>
    <w:rsid w:val="00B87817"/>
    <w:rsid w:val="00B92394"/>
    <w:rsid w:val="00B9480C"/>
    <w:rsid w:val="00B96934"/>
    <w:rsid w:val="00B9694F"/>
    <w:rsid w:val="00B97547"/>
    <w:rsid w:val="00B97C63"/>
    <w:rsid w:val="00BA0406"/>
    <w:rsid w:val="00BA4CCA"/>
    <w:rsid w:val="00BA5CA5"/>
    <w:rsid w:val="00BA5DD2"/>
    <w:rsid w:val="00BB1490"/>
    <w:rsid w:val="00BB1749"/>
    <w:rsid w:val="00BB1E26"/>
    <w:rsid w:val="00BB2A3F"/>
    <w:rsid w:val="00BB3B1B"/>
    <w:rsid w:val="00BB3D74"/>
    <w:rsid w:val="00BB53EE"/>
    <w:rsid w:val="00BB5426"/>
    <w:rsid w:val="00BB5897"/>
    <w:rsid w:val="00BB6CA6"/>
    <w:rsid w:val="00BC3A69"/>
    <w:rsid w:val="00BC41C2"/>
    <w:rsid w:val="00BD2F3F"/>
    <w:rsid w:val="00BD3479"/>
    <w:rsid w:val="00BD36BC"/>
    <w:rsid w:val="00BD7DBE"/>
    <w:rsid w:val="00BE53E2"/>
    <w:rsid w:val="00BE5EB4"/>
    <w:rsid w:val="00BE7482"/>
    <w:rsid w:val="00BF0E3A"/>
    <w:rsid w:val="00BF2DBE"/>
    <w:rsid w:val="00BF3175"/>
    <w:rsid w:val="00BF7246"/>
    <w:rsid w:val="00C028A0"/>
    <w:rsid w:val="00C041AB"/>
    <w:rsid w:val="00C10CAC"/>
    <w:rsid w:val="00C13ACA"/>
    <w:rsid w:val="00C14811"/>
    <w:rsid w:val="00C15509"/>
    <w:rsid w:val="00C15CC9"/>
    <w:rsid w:val="00C165C5"/>
    <w:rsid w:val="00C16865"/>
    <w:rsid w:val="00C16BCC"/>
    <w:rsid w:val="00C200AB"/>
    <w:rsid w:val="00C2038B"/>
    <w:rsid w:val="00C23979"/>
    <w:rsid w:val="00C2427B"/>
    <w:rsid w:val="00C24FEA"/>
    <w:rsid w:val="00C273DE"/>
    <w:rsid w:val="00C316D7"/>
    <w:rsid w:val="00C3311C"/>
    <w:rsid w:val="00C332EB"/>
    <w:rsid w:val="00C33E58"/>
    <w:rsid w:val="00C34BCE"/>
    <w:rsid w:val="00C370F4"/>
    <w:rsid w:val="00C37B80"/>
    <w:rsid w:val="00C37EFD"/>
    <w:rsid w:val="00C407BA"/>
    <w:rsid w:val="00C41A8B"/>
    <w:rsid w:val="00C44A77"/>
    <w:rsid w:val="00C44CC9"/>
    <w:rsid w:val="00C44E12"/>
    <w:rsid w:val="00C454C9"/>
    <w:rsid w:val="00C4628F"/>
    <w:rsid w:val="00C4776E"/>
    <w:rsid w:val="00C50703"/>
    <w:rsid w:val="00C5371A"/>
    <w:rsid w:val="00C54C76"/>
    <w:rsid w:val="00C54D27"/>
    <w:rsid w:val="00C564B1"/>
    <w:rsid w:val="00C63297"/>
    <w:rsid w:val="00C6495C"/>
    <w:rsid w:val="00C6590F"/>
    <w:rsid w:val="00C65CBA"/>
    <w:rsid w:val="00C67A48"/>
    <w:rsid w:val="00C72122"/>
    <w:rsid w:val="00C74432"/>
    <w:rsid w:val="00C75EDB"/>
    <w:rsid w:val="00C76C5E"/>
    <w:rsid w:val="00C76F68"/>
    <w:rsid w:val="00C803C5"/>
    <w:rsid w:val="00C82AD5"/>
    <w:rsid w:val="00C84B73"/>
    <w:rsid w:val="00C854B4"/>
    <w:rsid w:val="00C86DF6"/>
    <w:rsid w:val="00C86F9F"/>
    <w:rsid w:val="00C91F85"/>
    <w:rsid w:val="00C93AC8"/>
    <w:rsid w:val="00C93CC4"/>
    <w:rsid w:val="00C94226"/>
    <w:rsid w:val="00CA10EC"/>
    <w:rsid w:val="00CA39AD"/>
    <w:rsid w:val="00CA4634"/>
    <w:rsid w:val="00CA645F"/>
    <w:rsid w:val="00CA7F60"/>
    <w:rsid w:val="00CB2CDC"/>
    <w:rsid w:val="00CB2EFA"/>
    <w:rsid w:val="00CB3EF5"/>
    <w:rsid w:val="00CB58E5"/>
    <w:rsid w:val="00CB67E3"/>
    <w:rsid w:val="00CB7ADF"/>
    <w:rsid w:val="00CC013A"/>
    <w:rsid w:val="00CC0287"/>
    <w:rsid w:val="00CC08FF"/>
    <w:rsid w:val="00CC25A8"/>
    <w:rsid w:val="00CC2D9C"/>
    <w:rsid w:val="00CC36E1"/>
    <w:rsid w:val="00CC4FF7"/>
    <w:rsid w:val="00CC545B"/>
    <w:rsid w:val="00CC57F5"/>
    <w:rsid w:val="00CC6167"/>
    <w:rsid w:val="00CC6C2C"/>
    <w:rsid w:val="00CC6D11"/>
    <w:rsid w:val="00CC7ABA"/>
    <w:rsid w:val="00CC7C5F"/>
    <w:rsid w:val="00CD1E19"/>
    <w:rsid w:val="00CD300D"/>
    <w:rsid w:val="00CD3231"/>
    <w:rsid w:val="00CD38F0"/>
    <w:rsid w:val="00CD3BC1"/>
    <w:rsid w:val="00CD423E"/>
    <w:rsid w:val="00CD72E1"/>
    <w:rsid w:val="00CD7774"/>
    <w:rsid w:val="00CD77E4"/>
    <w:rsid w:val="00CE07E9"/>
    <w:rsid w:val="00CE1110"/>
    <w:rsid w:val="00CE1294"/>
    <w:rsid w:val="00CE2C5A"/>
    <w:rsid w:val="00CE3300"/>
    <w:rsid w:val="00CE3F48"/>
    <w:rsid w:val="00CE55D4"/>
    <w:rsid w:val="00CE5976"/>
    <w:rsid w:val="00CE5A14"/>
    <w:rsid w:val="00CE5BA1"/>
    <w:rsid w:val="00CE687E"/>
    <w:rsid w:val="00CE7150"/>
    <w:rsid w:val="00CE751F"/>
    <w:rsid w:val="00CF0351"/>
    <w:rsid w:val="00CF2B57"/>
    <w:rsid w:val="00CF3751"/>
    <w:rsid w:val="00D00166"/>
    <w:rsid w:val="00D002EF"/>
    <w:rsid w:val="00D0208C"/>
    <w:rsid w:val="00D03FEB"/>
    <w:rsid w:val="00D128D6"/>
    <w:rsid w:val="00D12C53"/>
    <w:rsid w:val="00D1435F"/>
    <w:rsid w:val="00D1498B"/>
    <w:rsid w:val="00D160FE"/>
    <w:rsid w:val="00D16C92"/>
    <w:rsid w:val="00D17CC7"/>
    <w:rsid w:val="00D214AB"/>
    <w:rsid w:val="00D21BEB"/>
    <w:rsid w:val="00D2401C"/>
    <w:rsid w:val="00D24806"/>
    <w:rsid w:val="00D2532E"/>
    <w:rsid w:val="00D2727C"/>
    <w:rsid w:val="00D32E59"/>
    <w:rsid w:val="00D332AA"/>
    <w:rsid w:val="00D33905"/>
    <w:rsid w:val="00D35265"/>
    <w:rsid w:val="00D36D60"/>
    <w:rsid w:val="00D42F40"/>
    <w:rsid w:val="00D43689"/>
    <w:rsid w:val="00D44FD6"/>
    <w:rsid w:val="00D4574A"/>
    <w:rsid w:val="00D465B0"/>
    <w:rsid w:val="00D46CF4"/>
    <w:rsid w:val="00D46EEC"/>
    <w:rsid w:val="00D50173"/>
    <w:rsid w:val="00D53032"/>
    <w:rsid w:val="00D5449F"/>
    <w:rsid w:val="00D56F46"/>
    <w:rsid w:val="00D57996"/>
    <w:rsid w:val="00D609F9"/>
    <w:rsid w:val="00D614C1"/>
    <w:rsid w:val="00D623CB"/>
    <w:rsid w:val="00D643F5"/>
    <w:rsid w:val="00D6565A"/>
    <w:rsid w:val="00D65F22"/>
    <w:rsid w:val="00D672CE"/>
    <w:rsid w:val="00D67EF6"/>
    <w:rsid w:val="00D70313"/>
    <w:rsid w:val="00D71EA2"/>
    <w:rsid w:val="00D73078"/>
    <w:rsid w:val="00D75812"/>
    <w:rsid w:val="00D762D6"/>
    <w:rsid w:val="00D7703F"/>
    <w:rsid w:val="00D7747D"/>
    <w:rsid w:val="00D805F8"/>
    <w:rsid w:val="00D82352"/>
    <w:rsid w:val="00D83C08"/>
    <w:rsid w:val="00D846D5"/>
    <w:rsid w:val="00D85DD8"/>
    <w:rsid w:val="00D8649C"/>
    <w:rsid w:val="00D906F4"/>
    <w:rsid w:val="00D90EE1"/>
    <w:rsid w:val="00D919EA"/>
    <w:rsid w:val="00D92583"/>
    <w:rsid w:val="00D92CB0"/>
    <w:rsid w:val="00D93B93"/>
    <w:rsid w:val="00D94F48"/>
    <w:rsid w:val="00D94F97"/>
    <w:rsid w:val="00D97373"/>
    <w:rsid w:val="00DA0534"/>
    <w:rsid w:val="00DA08B5"/>
    <w:rsid w:val="00DA0FDE"/>
    <w:rsid w:val="00DA1AB5"/>
    <w:rsid w:val="00DA1FB2"/>
    <w:rsid w:val="00DA2455"/>
    <w:rsid w:val="00DA2937"/>
    <w:rsid w:val="00DA3620"/>
    <w:rsid w:val="00DA50BA"/>
    <w:rsid w:val="00DA51A3"/>
    <w:rsid w:val="00DA546A"/>
    <w:rsid w:val="00DA67B6"/>
    <w:rsid w:val="00DA6BA5"/>
    <w:rsid w:val="00DA7065"/>
    <w:rsid w:val="00DB12B9"/>
    <w:rsid w:val="00DB4670"/>
    <w:rsid w:val="00DC0172"/>
    <w:rsid w:val="00DC0ABA"/>
    <w:rsid w:val="00DC1832"/>
    <w:rsid w:val="00DC1FEB"/>
    <w:rsid w:val="00DC5490"/>
    <w:rsid w:val="00DC61CC"/>
    <w:rsid w:val="00DD0C75"/>
    <w:rsid w:val="00DD1A32"/>
    <w:rsid w:val="00DD567E"/>
    <w:rsid w:val="00DD5977"/>
    <w:rsid w:val="00DD709A"/>
    <w:rsid w:val="00DE12D0"/>
    <w:rsid w:val="00DE12EF"/>
    <w:rsid w:val="00DE2DD7"/>
    <w:rsid w:val="00DE4311"/>
    <w:rsid w:val="00DF0399"/>
    <w:rsid w:val="00DF5749"/>
    <w:rsid w:val="00DF7847"/>
    <w:rsid w:val="00E02A0B"/>
    <w:rsid w:val="00E02D53"/>
    <w:rsid w:val="00E02FFB"/>
    <w:rsid w:val="00E03309"/>
    <w:rsid w:val="00E043E4"/>
    <w:rsid w:val="00E04ABA"/>
    <w:rsid w:val="00E05C1F"/>
    <w:rsid w:val="00E06ED7"/>
    <w:rsid w:val="00E10BBD"/>
    <w:rsid w:val="00E14F1E"/>
    <w:rsid w:val="00E15026"/>
    <w:rsid w:val="00E15F75"/>
    <w:rsid w:val="00E20A3B"/>
    <w:rsid w:val="00E217D4"/>
    <w:rsid w:val="00E21936"/>
    <w:rsid w:val="00E237A1"/>
    <w:rsid w:val="00E23DB2"/>
    <w:rsid w:val="00E25870"/>
    <w:rsid w:val="00E25BFD"/>
    <w:rsid w:val="00E30CF3"/>
    <w:rsid w:val="00E336FD"/>
    <w:rsid w:val="00E3665A"/>
    <w:rsid w:val="00E36864"/>
    <w:rsid w:val="00E37F1A"/>
    <w:rsid w:val="00E42060"/>
    <w:rsid w:val="00E47994"/>
    <w:rsid w:val="00E47F1E"/>
    <w:rsid w:val="00E511BB"/>
    <w:rsid w:val="00E52CAC"/>
    <w:rsid w:val="00E53B65"/>
    <w:rsid w:val="00E5400F"/>
    <w:rsid w:val="00E54686"/>
    <w:rsid w:val="00E60CA5"/>
    <w:rsid w:val="00E62177"/>
    <w:rsid w:val="00E62E6F"/>
    <w:rsid w:val="00E638C5"/>
    <w:rsid w:val="00E65E36"/>
    <w:rsid w:val="00E66197"/>
    <w:rsid w:val="00E66A25"/>
    <w:rsid w:val="00E70B5F"/>
    <w:rsid w:val="00E71A23"/>
    <w:rsid w:val="00E724E2"/>
    <w:rsid w:val="00E72DDD"/>
    <w:rsid w:val="00E733B0"/>
    <w:rsid w:val="00E74B1E"/>
    <w:rsid w:val="00E74C86"/>
    <w:rsid w:val="00E7648B"/>
    <w:rsid w:val="00E82E6A"/>
    <w:rsid w:val="00E8394E"/>
    <w:rsid w:val="00E843F3"/>
    <w:rsid w:val="00E84FFC"/>
    <w:rsid w:val="00E864FE"/>
    <w:rsid w:val="00E86950"/>
    <w:rsid w:val="00E86EDE"/>
    <w:rsid w:val="00E87C61"/>
    <w:rsid w:val="00E91F27"/>
    <w:rsid w:val="00E9381F"/>
    <w:rsid w:val="00E949A5"/>
    <w:rsid w:val="00E95248"/>
    <w:rsid w:val="00E96E7B"/>
    <w:rsid w:val="00E96FEF"/>
    <w:rsid w:val="00EA3B98"/>
    <w:rsid w:val="00EA3C8A"/>
    <w:rsid w:val="00EA67C8"/>
    <w:rsid w:val="00EB34AD"/>
    <w:rsid w:val="00EB552D"/>
    <w:rsid w:val="00EB5DB1"/>
    <w:rsid w:val="00EB695C"/>
    <w:rsid w:val="00EC0628"/>
    <w:rsid w:val="00EC5092"/>
    <w:rsid w:val="00EC5A47"/>
    <w:rsid w:val="00EC733E"/>
    <w:rsid w:val="00EC7ADB"/>
    <w:rsid w:val="00EC7DDC"/>
    <w:rsid w:val="00ED20F6"/>
    <w:rsid w:val="00ED2DF1"/>
    <w:rsid w:val="00ED5449"/>
    <w:rsid w:val="00ED6CAF"/>
    <w:rsid w:val="00ED7685"/>
    <w:rsid w:val="00ED7ED2"/>
    <w:rsid w:val="00EE0645"/>
    <w:rsid w:val="00EE0879"/>
    <w:rsid w:val="00EE1747"/>
    <w:rsid w:val="00EE1D21"/>
    <w:rsid w:val="00EE2C74"/>
    <w:rsid w:val="00EE2E8C"/>
    <w:rsid w:val="00EE40A1"/>
    <w:rsid w:val="00EE4A34"/>
    <w:rsid w:val="00EE5D1C"/>
    <w:rsid w:val="00EE7D33"/>
    <w:rsid w:val="00EF1A7E"/>
    <w:rsid w:val="00EF1ACB"/>
    <w:rsid w:val="00EF28A8"/>
    <w:rsid w:val="00EF2CD9"/>
    <w:rsid w:val="00EF4382"/>
    <w:rsid w:val="00EF550C"/>
    <w:rsid w:val="00EF55F9"/>
    <w:rsid w:val="00EF5860"/>
    <w:rsid w:val="00F0073B"/>
    <w:rsid w:val="00F02005"/>
    <w:rsid w:val="00F04F56"/>
    <w:rsid w:val="00F07D33"/>
    <w:rsid w:val="00F11B6F"/>
    <w:rsid w:val="00F1431B"/>
    <w:rsid w:val="00F1516A"/>
    <w:rsid w:val="00F21F8B"/>
    <w:rsid w:val="00F23868"/>
    <w:rsid w:val="00F251CE"/>
    <w:rsid w:val="00F308CE"/>
    <w:rsid w:val="00F318E2"/>
    <w:rsid w:val="00F32618"/>
    <w:rsid w:val="00F33902"/>
    <w:rsid w:val="00F3714E"/>
    <w:rsid w:val="00F371EE"/>
    <w:rsid w:val="00F40CD2"/>
    <w:rsid w:val="00F4152E"/>
    <w:rsid w:val="00F42DA3"/>
    <w:rsid w:val="00F43EB8"/>
    <w:rsid w:val="00F44A72"/>
    <w:rsid w:val="00F456D4"/>
    <w:rsid w:val="00F45CA6"/>
    <w:rsid w:val="00F47293"/>
    <w:rsid w:val="00F50959"/>
    <w:rsid w:val="00F521FC"/>
    <w:rsid w:val="00F53407"/>
    <w:rsid w:val="00F53EA3"/>
    <w:rsid w:val="00F57A47"/>
    <w:rsid w:val="00F57CC9"/>
    <w:rsid w:val="00F60EDD"/>
    <w:rsid w:val="00F71C1B"/>
    <w:rsid w:val="00F71FE9"/>
    <w:rsid w:val="00F732AE"/>
    <w:rsid w:val="00F7590F"/>
    <w:rsid w:val="00F75D83"/>
    <w:rsid w:val="00F76AD5"/>
    <w:rsid w:val="00F76BCA"/>
    <w:rsid w:val="00F773A7"/>
    <w:rsid w:val="00F8034D"/>
    <w:rsid w:val="00F8058D"/>
    <w:rsid w:val="00F81677"/>
    <w:rsid w:val="00F843D0"/>
    <w:rsid w:val="00F85320"/>
    <w:rsid w:val="00F85837"/>
    <w:rsid w:val="00F867FA"/>
    <w:rsid w:val="00F86FD0"/>
    <w:rsid w:val="00F87ABF"/>
    <w:rsid w:val="00F87D64"/>
    <w:rsid w:val="00F87ED6"/>
    <w:rsid w:val="00F90190"/>
    <w:rsid w:val="00F93D35"/>
    <w:rsid w:val="00F95C98"/>
    <w:rsid w:val="00F969C5"/>
    <w:rsid w:val="00F96C75"/>
    <w:rsid w:val="00F96D42"/>
    <w:rsid w:val="00FA05D1"/>
    <w:rsid w:val="00FA1EBE"/>
    <w:rsid w:val="00FA2EB6"/>
    <w:rsid w:val="00FA32BF"/>
    <w:rsid w:val="00FA36A1"/>
    <w:rsid w:val="00FA58E2"/>
    <w:rsid w:val="00FA62F2"/>
    <w:rsid w:val="00FB0306"/>
    <w:rsid w:val="00FB3E7A"/>
    <w:rsid w:val="00FB43B5"/>
    <w:rsid w:val="00FB43E1"/>
    <w:rsid w:val="00FB695F"/>
    <w:rsid w:val="00FB7E11"/>
    <w:rsid w:val="00FC037A"/>
    <w:rsid w:val="00FC0A02"/>
    <w:rsid w:val="00FC1EAB"/>
    <w:rsid w:val="00FC2637"/>
    <w:rsid w:val="00FC2A23"/>
    <w:rsid w:val="00FC4129"/>
    <w:rsid w:val="00FC6470"/>
    <w:rsid w:val="00FC676B"/>
    <w:rsid w:val="00FD19C0"/>
    <w:rsid w:val="00FD2AE0"/>
    <w:rsid w:val="00FD38C5"/>
    <w:rsid w:val="00FD3EB9"/>
    <w:rsid w:val="00FD478C"/>
    <w:rsid w:val="00FD6622"/>
    <w:rsid w:val="00FE1C9D"/>
    <w:rsid w:val="00FE289F"/>
    <w:rsid w:val="00FE2A41"/>
    <w:rsid w:val="00FE2BCF"/>
    <w:rsid w:val="00FE5631"/>
    <w:rsid w:val="00FF07D5"/>
    <w:rsid w:val="00FF1042"/>
    <w:rsid w:val="00FF17A8"/>
    <w:rsid w:val="00FF2104"/>
    <w:rsid w:val="00FF4C12"/>
    <w:rsid w:val="00FF4FCA"/>
    <w:rsid w:val="00FF5945"/>
    <w:rsid w:val="00FF59B2"/>
    <w:rsid w:val="00FF67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1404437"/>
  <w15:chartTrackingRefBased/>
  <w15:docId w15:val="{EC2CE5C9-A676-446F-92B5-E58F1D338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Subtitle" w:qFormat="1"/>
    <w:lsdException w:name="Hyperlink"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hAnsi="Arial" w:cs="Arial"/>
    </w:rPr>
  </w:style>
  <w:style w:type="paragraph" w:styleId="Titre1">
    <w:name w:val="heading 1"/>
    <w:basedOn w:val="Normal"/>
    <w:next w:val="Normal"/>
    <w:link w:val="Titre1Car"/>
    <w:uiPriority w:val="9"/>
    <w:qFormat/>
    <w:rsid w:val="006636B1"/>
    <w:pPr>
      <w:keepNext/>
      <w:numPr>
        <w:numId w:val="10"/>
      </w:numPr>
      <w:pBdr>
        <w:bottom w:val="single" w:sz="12" w:space="1" w:color="auto"/>
      </w:pBdr>
      <w:spacing w:before="240" w:after="120"/>
      <w:outlineLvl w:val="0"/>
    </w:pPr>
    <w:rPr>
      <w:b/>
      <w:bCs/>
      <w:sz w:val="26"/>
      <w:szCs w:val="26"/>
    </w:rPr>
  </w:style>
  <w:style w:type="paragraph" w:styleId="Titre2">
    <w:name w:val="heading 2"/>
    <w:aliases w:val="Titre 2 Soderec"/>
    <w:basedOn w:val="Normal"/>
    <w:next w:val="Normal"/>
    <w:link w:val="Titre2Car"/>
    <w:uiPriority w:val="9"/>
    <w:qFormat/>
    <w:rsid w:val="00F53EA3"/>
    <w:pPr>
      <w:keepNext/>
      <w:numPr>
        <w:ilvl w:val="1"/>
        <w:numId w:val="10"/>
      </w:numPr>
      <w:spacing w:after="120"/>
      <w:ind w:left="426" w:hanging="426"/>
      <w:jc w:val="both"/>
      <w:outlineLvl w:val="1"/>
    </w:pPr>
    <w:rPr>
      <w:rFonts w:cs="Times New Roman"/>
      <w:b/>
      <w:bCs/>
      <w:iCs/>
      <w:sz w:val="22"/>
      <w:szCs w:val="28"/>
      <w:lang w:val="x-none" w:eastAsia="en-US"/>
    </w:rPr>
  </w:style>
  <w:style w:type="paragraph" w:styleId="Titre3">
    <w:name w:val="heading 3"/>
    <w:basedOn w:val="Normal"/>
    <w:next w:val="Normal"/>
    <w:pPr>
      <w:keepNext/>
      <w:numPr>
        <w:ilvl w:val="2"/>
        <w:numId w:val="10"/>
      </w:numPr>
      <w:tabs>
        <w:tab w:val="left" w:pos="3686"/>
      </w:tabs>
      <w:outlineLvl w:val="2"/>
    </w:pPr>
    <w:rPr>
      <w:b/>
      <w:bCs/>
    </w:rPr>
  </w:style>
  <w:style w:type="paragraph" w:styleId="Titre4">
    <w:name w:val="heading 4"/>
    <w:basedOn w:val="Normal"/>
    <w:next w:val="Normal"/>
    <w:pPr>
      <w:keepNext/>
      <w:numPr>
        <w:ilvl w:val="3"/>
        <w:numId w:val="10"/>
      </w:numPr>
      <w:tabs>
        <w:tab w:val="decimal" w:pos="5103"/>
      </w:tabs>
      <w:outlineLvl w:val="3"/>
    </w:pPr>
    <w:rPr>
      <w:b/>
      <w:bCs/>
    </w:rPr>
  </w:style>
  <w:style w:type="paragraph" w:styleId="Titre5">
    <w:name w:val="heading 5"/>
    <w:basedOn w:val="Normal"/>
    <w:next w:val="Normal"/>
    <w:pPr>
      <w:keepNext/>
      <w:numPr>
        <w:ilvl w:val="4"/>
        <w:numId w:val="10"/>
      </w:numPr>
      <w:outlineLvl w:val="4"/>
    </w:pPr>
    <w:rPr>
      <w:b/>
      <w:bCs/>
      <w:sz w:val="32"/>
      <w:szCs w:val="32"/>
    </w:rPr>
  </w:style>
  <w:style w:type="paragraph" w:styleId="Titre6">
    <w:name w:val="heading 6"/>
    <w:basedOn w:val="Normal"/>
    <w:next w:val="Normal"/>
    <w:pPr>
      <w:keepNext/>
      <w:numPr>
        <w:ilvl w:val="5"/>
        <w:numId w:val="10"/>
      </w:numPr>
      <w:jc w:val="center"/>
      <w:outlineLvl w:val="5"/>
    </w:pPr>
    <w:rPr>
      <w:b/>
      <w:bCs/>
      <w:sz w:val="28"/>
      <w:szCs w:val="28"/>
    </w:rPr>
  </w:style>
  <w:style w:type="paragraph" w:styleId="Titre7">
    <w:name w:val="heading 7"/>
    <w:basedOn w:val="Normal"/>
    <w:next w:val="Normal"/>
    <w:pPr>
      <w:keepNext/>
      <w:numPr>
        <w:ilvl w:val="6"/>
        <w:numId w:val="10"/>
      </w:numPr>
      <w:jc w:val="center"/>
      <w:outlineLvl w:val="6"/>
    </w:pPr>
    <w:rPr>
      <w:b/>
      <w:bCs/>
      <w:i/>
      <w:iCs/>
    </w:rPr>
  </w:style>
  <w:style w:type="paragraph" w:styleId="Titre8">
    <w:name w:val="heading 8"/>
    <w:basedOn w:val="Normal"/>
    <w:next w:val="Normal"/>
    <w:pPr>
      <w:keepNext/>
      <w:numPr>
        <w:ilvl w:val="7"/>
        <w:numId w:val="10"/>
      </w:numPr>
      <w:tabs>
        <w:tab w:val="right" w:pos="9639"/>
      </w:tabs>
      <w:outlineLvl w:val="7"/>
    </w:pPr>
    <w:rPr>
      <w:b/>
      <w:bCs/>
    </w:rPr>
  </w:style>
  <w:style w:type="paragraph" w:styleId="Titre9">
    <w:name w:val="heading 9"/>
    <w:basedOn w:val="Normal"/>
    <w:next w:val="Normal"/>
    <w:pPr>
      <w:keepNext/>
      <w:numPr>
        <w:ilvl w:val="8"/>
        <w:numId w:val="10"/>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819"/>
        <w:tab w:val="right" w:pos="9071"/>
      </w:tabs>
    </w:pPr>
  </w:style>
  <w:style w:type="paragraph" w:styleId="En-tte">
    <w:name w:val="header"/>
    <w:basedOn w:val="Normal"/>
    <w:link w:val="En-tteCar"/>
    <w:pPr>
      <w:tabs>
        <w:tab w:val="center" w:pos="4819"/>
        <w:tab w:val="right" w:pos="9071"/>
      </w:tabs>
    </w:pPr>
  </w:style>
  <w:style w:type="character" w:styleId="Numrodepage">
    <w:name w:val="page number"/>
    <w:basedOn w:val="Policepardfaut"/>
  </w:style>
  <w:style w:type="paragraph" w:styleId="Corpsdetexte">
    <w:name w:val="Body Text"/>
    <w:basedOn w:val="Normal"/>
    <w:pPr>
      <w:jc w:val="both"/>
    </w:pPr>
  </w:style>
  <w:style w:type="paragraph" w:styleId="Retraitcorpsdetexte">
    <w:name w:val="Body Text Indent"/>
    <w:basedOn w:val="Normal"/>
    <w:pPr>
      <w:tabs>
        <w:tab w:val="left" w:pos="4536"/>
      </w:tabs>
      <w:ind w:left="426"/>
    </w:pPr>
    <w:rPr>
      <w:i/>
      <w:iCs/>
    </w:rPr>
  </w:style>
  <w:style w:type="paragraph" w:styleId="TM1">
    <w:name w:val="toc 1"/>
    <w:basedOn w:val="Normal"/>
    <w:autoRedefine/>
    <w:uiPriority w:val="39"/>
    <w:rsid w:val="00AA3FB5"/>
    <w:pPr>
      <w:tabs>
        <w:tab w:val="left" w:pos="1400"/>
        <w:tab w:val="right" w:leader="dot" w:pos="9355"/>
      </w:tabs>
      <w:spacing w:before="120" w:after="120"/>
    </w:pPr>
    <w:rPr>
      <w:b/>
      <w:noProof/>
    </w:rPr>
  </w:style>
  <w:style w:type="paragraph" w:styleId="TM2">
    <w:name w:val="toc 2"/>
    <w:basedOn w:val="Normal"/>
    <w:autoRedefine/>
    <w:uiPriority w:val="39"/>
    <w:rsid w:val="008A3733"/>
    <w:pPr>
      <w:tabs>
        <w:tab w:val="left" w:pos="500"/>
        <w:tab w:val="decimal" w:pos="9355"/>
      </w:tabs>
      <w:spacing w:after="40"/>
    </w:pPr>
    <w:rPr>
      <w:noProof/>
      <w:sz w:val="18"/>
      <w:szCs w:val="18"/>
    </w:rPr>
  </w:style>
  <w:style w:type="paragraph" w:styleId="TM3">
    <w:name w:val="toc 3"/>
    <w:basedOn w:val="Normal"/>
    <w:next w:val="Normal"/>
    <w:autoRedefine/>
    <w:uiPriority w:val="39"/>
    <w:pPr>
      <w:ind w:left="400"/>
    </w:pPr>
  </w:style>
  <w:style w:type="paragraph" w:styleId="TM4">
    <w:name w:val="toc 4"/>
    <w:basedOn w:val="Normal"/>
    <w:next w:val="Normal"/>
    <w:autoRedefine/>
    <w:uiPriority w:val="39"/>
    <w:pPr>
      <w:ind w:left="600"/>
    </w:p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rsid w:val="00AA3FB5"/>
    <w:pPr>
      <w:tabs>
        <w:tab w:val="left" w:pos="1400"/>
        <w:tab w:val="right" w:leader="dot" w:pos="9355"/>
      </w:tabs>
      <w:spacing w:before="120" w:after="12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Titre">
    <w:name w:val="Title"/>
    <w:basedOn w:val="Normal"/>
    <w:link w:val="TitreCar"/>
    <w:pPr>
      <w:pBdr>
        <w:top w:val="single" w:sz="8" w:space="1" w:color="auto"/>
        <w:left w:val="single" w:sz="8" w:space="4" w:color="auto"/>
        <w:bottom w:val="single" w:sz="8" w:space="1" w:color="auto"/>
        <w:right w:val="single" w:sz="8" w:space="4" w:color="auto"/>
      </w:pBdr>
      <w:jc w:val="center"/>
    </w:pPr>
    <w:rPr>
      <w:b/>
      <w:bCs/>
      <w:spacing w:val="20"/>
      <w:sz w:val="28"/>
      <w:szCs w:val="28"/>
    </w:rPr>
  </w:style>
  <w:style w:type="paragraph" w:styleId="Retraitcorpsdetexte2">
    <w:name w:val="Body Text Indent 2"/>
    <w:basedOn w:val="Normal"/>
    <w:pPr>
      <w:tabs>
        <w:tab w:val="left" w:pos="7513"/>
      </w:tabs>
      <w:ind w:left="426"/>
      <w:jc w:val="both"/>
    </w:pPr>
    <w:rPr>
      <w:b/>
      <w:bCs/>
    </w:rPr>
  </w:style>
  <w:style w:type="paragraph" w:styleId="Retraitcorpsdetexte3">
    <w:name w:val="Body Text Indent 3"/>
    <w:basedOn w:val="Normal"/>
    <w:link w:val="Retraitcorpsdetexte3Car"/>
    <w:pPr>
      <w:tabs>
        <w:tab w:val="left" w:pos="2835"/>
      </w:tabs>
      <w:ind w:left="426"/>
      <w:jc w:val="both"/>
    </w:pPr>
  </w:style>
  <w:style w:type="paragraph" w:styleId="Listepuces">
    <w:name w:val="List Bullet"/>
    <w:basedOn w:val="Normal"/>
    <w:autoRedefine/>
    <w:pPr>
      <w:numPr>
        <w:numId w:val="1"/>
      </w:numPr>
      <w:tabs>
        <w:tab w:val="clear" w:pos="360"/>
        <w:tab w:val="left" w:pos="426"/>
      </w:tabs>
      <w:ind w:left="567"/>
    </w:pPr>
  </w:style>
  <w:style w:type="paragraph" w:styleId="Corpsdetexte2">
    <w:name w:val="Body Text 2"/>
    <w:basedOn w:val="Normal"/>
    <w:rPr>
      <w:b/>
      <w:bCs/>
      <w:i/>
      <w:iCs/>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extedebulles">
    <w:name w:val="Balloon Text"/>
    <w:basedOn w:val="Normal"/>
    <w:semiHidden/>
    <w:rsid w:val="00CC0287"/>
    <w:rPr>
      <w:rFonts w:ascii="Tahoma" w:hAnsi="Tahoma" w:cs="Tahoma"/>
      <w:sz w:val="16"/>
      <w:szCs w:val="16"/>
    </w:rPr>
  </w:style>
  <w:style w:type="paragraph" w:styleId="Notedefin">
    <w:name w:val="endnote text"/>
    <w:basedOn w:val="Normal"/>
    <w:semiHidden/>
    <w:rsid w:val="0009332C"/>
    <w:pPr>
      <w:spacing w:after="240"/>
      <w:jc w:val="both"/>
    </w:pPr>
  </w:style>
  <w:style w:type="paragraph" w:customStyle="1" w:styleId="Rub1">
    <w:name w:val="Rub1"/>
    <w:basedOn w:val="Normal"/>
    <w:rsid w:val="0009332C"/>
    <w:pPr>
      <w:tabs>
        <w:tab w:val="left" w:pos="1276"/>
      </w:tabs>
      <w:jc w:val="both"/>
    </w:pPr>
    <w:rPr>
      <w:b/>
      <w:bCs/>
      <w:smallCaps/>
    </w:rPr>
  </w:style>
  <w:style w:type="paragraph" w:customStyle="1" w:styleId="Rub2">
    <w:name w:val="Rub2"/>
    <w:basedOn w:val="Normal"/>
    <w:next w:val="Normal"/>
    <w:rsid w:val="0009332C"/>
    <w:pPr>
      <w:tabs>
        <w:tab w:val="left" w:pos="709"/>
        <w:tab w:val="left" w:pos="5670"/>
        <w:tab w:val="left" w:pos="6663"/>
        <w:tab w:val="left" w:pos="7088"/>
      </w:tabs>
      <w:ind w:right="-596"/>
    </w:pPr>
    <w:rPr>
      <w:smallCaps/>
    </w:rPr>
  </w:style>
  <w:style w:type="paragraph" w:customStyle="1" w:styleId="Rub3">
    <w:name w:val="Rub3"/>
    <w:basedOn w:val="Normal"/>
    <w:next w:val="Normal"/>
    <w:rsid w:val="0009332C"/>
    <w:pPr>
      <w:tabs>
        <w:tab w:val="left" w:pos="709"/>
      </w:tabs>
      <w:jc w:val="both"/>
    </w:pPr>
    <w:rPr>
      <w:b/>
      <w:bCs/>
      <w:i/>
      <w:iCs/>
    </w:rPr>
  </w:style>
  <w:style w:type="paragraph" w:styleId="Normalcentr">
    <w:name w:val="Block Text"/>
    <w:basedOn w:val="Normal"/>
    <w:rsid w:val="0009332C"/>
    <w:pPr>
      <w:tabs>
        <w:tab w:val="right" w:leader="underscore" w:pos="9072"/>
      </w:tabs>
      <w:spacing w:after="120"/>
      <w:ind w:left="425" w:right="-28"/>
      <w:jc w:val="both"/>
    </w:pPr>
  </w:style>
  <w:style w:type="table" w:styleId="Grilledutableau">
    <w:name w:val="Table Grid"/>
    <w:basedOn w:val="TableauNormal"/>
    <w:rsid w:val="00163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rsid w:val="00F21F8B"/>
    <w:pPr>
      <w:spacing w:before="120" w:after="120"/>
    </w:pPr>
    <w:rPr>
      <w:b/>
      <w:bCs/>
    </w:rPr>
  </w:style>
  <w:style w:type="paragraph" w:styleId="Sous-titre">
    <w:name w:val="Subtitle"/>
    <w:basedOn w:val="Normal"/>
    <w:qFormat/>
    <w:rsid w:val="003E0055"/>
    <w:pPr>
      <w:jc w:val="center"/>
    </w:pPr>
    <w:rPr>
      <w:b/>
      <w:bCs/>
      <w:sz w:val="48"/>
      <w:szCs w:val="48"/>
    </w:rPr>
  </w:style>
  <w:style w:type="character" w:styleId="Lienhypertexte">
    <w:name w:val="Hyperlink"/>
    <w:uiPriority w:val="99"/>
    <w:rsid w:val="00433B4E"/>
    <w:rPr>
      <w:color w:val="0000FF"/>
      <w:u w:val="single"/>
    </w:rPr>
  </w:style>
  <w:style w:type="paragraph" w:customStyle="1" w:styleId="Normal2">
    <w:name w:val="Normal2"/>
    <w:basedOn w:val="Normal"/>
    <w:rsid w:val="00772552"/>
    <w:pPr>
      <w:keepLines/>
      <w:tabs>
        <w:tab w:val="left" w:pos="567"/>
        <w:tab w:val="left" w:pos="851"/>
        <w:tab w:val="left" w:pos="1134"/>
      </w:tabs>
      <w:ind w:left="567"/>
      <w:jc w:val="both"/>
    </w:pPr>
    <w:rPr>
      <w:sz w:val="22"/>
      <w:szCs w:val="22"/>
      <w:lang w:eastAsia="zh-CN"/>
    </w:rPr>
  </w:style>
  <w:style w:type="paragraph" w:customStyle="1" w:styleId="Default">
    <w:name w:val="Default"/>
    <w:rsid w:val="00CC25A8"/>
    <w:pPr>
      <w:autoSpaceDE w:val="0"/>
      <w:autoSpaceDN w:val="0"/>
      <w:adjustRightInd w:val="0"/>
    </w:pPr>
    <w:rPr>
      <w:rFonts w:ascii="Arial" w:hAnsi="Arial" w:cs="Arial"/>
      <w:color w:val="000000"/>
      <w:sz w:val="24"/>
      <w:szCs w:val="24"/>
    </w:rPr>
  </w:style>
  <w:style w:type="character" w:customStyle="1" w:styleId="TitreCar">
    <w:name w:val="Titre Car"/>
    <w:link w:val="Titre"/>
    <w:locked/>
    <w:rsid w:val="002F2543"/>
    <w:rPr>
      <w:rFonts w:ascii="Arial" w:hAnsi="Arial" w:cs="Arial"/>
      <w:b/>
      <w:bCs/>
      <w:spacing w:val="20"/>
      <w:sz w:val="28"/>
      <w:szCs w:val="28"/>
      <w:lang w:val="fr-FR" w:eastAsia="fr-FR" w:bidi="ar-SA"/>
    </w:rPr>
  </w:style>
  <w:style w:type="paragraph" w:customStyle="1" w:styleId="SodTitre1">
    <w:name w:val="Sod Titre 1"/>
    <w:basedOn w:val="Titre1"/>
    <w:next w:val="Normal"/>
    <w:link w:val="SodTitre1Car"/>
    <w:rsid w:val="00262D36"/>
    <w:rPr>
      <w:rFonts w:cs="Times New Roman"/>
      <w:caps/>
      <w:kern w:val="32"/>
      <w:sz w:val="28"/>
      <w:szCs w:val="28"/>
      <w:lang w:val="x-none" w:eastAsia="en-US"/>
    </w:rPr>
  </w:style>
  <w:style w:type="character" w:customStyle="1" w:styleId="SodTitre1Car">
    <w:name w:val="Sod Titre 1 Car"/>
    <w:link w:val="SodTitre1"/>
    <w:rsid w:val="00262D36"/>
    <w:rPr>
      <w:rFonts w:ascii="Arial" w:hAnsi="Arial"/>
      <w:b/>
      <w:bCs/>
      <w:caps/>
      <w:kern w:val="32"/>
      <w:sz w:val="28"/>
      <w:szCs w:val="28"/>
      <w:lang w:val="x-none" w:eastAsia="en-US"/>
    </w:rPr>
  </w:style>
  <w:style w:type="character" w:customStyle="1" w:styleId="Titre2Car">
    <w:name w:val="Titre 2 Car"/>
    <w:aliases w:val="Titre 2 Soderec Car"/>
    <w:link w:val="Titre2"/>
    <w:uiPriority w:val="9"/>
    <w:rsid w:val="00F53EA3"/>
    <w:rPr>
      <w:rFonts w:ascii="Arial" w:hAnsi="Arial"/>
      <w:b/>
      <w:bCs/>
      <w:iCs/>
      <w:sz w:val="22"/>
      <w:szCs w:val="28"/>
      <w:lang w:val="x-none" w:eastAsia="en-US"/>
    </w:rPr>
  </w:style>
  <w:style w:type="paragraph" w:customStyle="1" w:styleId="Sodpuce1">
    <w:name w:val="Sod puce 1"/>
    <w:basedOn w:val="Paragraphedeliste"/>
    <w:link w:val="Sodpuce1Car"/>
    <w:qFormat/>
    <w:rsid w:val="00563BCA"/>
    <w:pPr>
      <w:spacing w:before="120" w:after="120"/>
      <w:ind w:left="0"/>
      <w:contextualSpacing/>
    </w:pPr>
    <w:rPr>
      <w:rFonts w:eastAsia="Calibri" w:cs="Times New Roman"/>
      <w:lang w:val="x-none" w:eastAsia="en-US"/>
    </w:rPr>
  </w:style>
  <w:style w:type="character" w:customStyle="1" w:styleId="Sodpuce1Car">
    <w:name w:val="Sod puce 1 Car"/>
    <w:link w:val="Sodpuce1"/>
    <w:rsid w:val="00563BCA"/>
    <w:rPr>
      <w:rFonts w:ascii="Arial" w:eastAsia="Calibri" w:hAnsi="Arial" w:cs="Arial"/>
      <w:lang w:eastAsia="en-US"/>
    </w:rPr>
  </w:style>
  <w:style w:type="paragraph" w:styleId="Paragraphedeliste">
    <w:name w:val="List Paragraph"/>
    <w:basedOn w:val="Normal"/>
    <w:uiPriority w:val="34"/>
    <w:qFormat/>
    <w:rsid w:val="00563BCA"/>
    <w:pPr>
      <w:ind w:left="708"/>
    </w:pPr>
  </w:style>
  <w:style w:type="character" w:styleId="Marquedecommentaire">
    <w:name w:val="annotation reference"/>
    <w:rsid w:val="00D0208C"/>
    <w:rPr>
      <w:sz w:val="16"/>
      <w:szCs w:val="16"/>
    </w:rPr>
  </w:style>
  <w:style w:type="paragraph" w:styleId="Commentaire">
    <w:name w:val="annotation text"/>
    <w:basedOn w:val="Normal"/>
    <w:link w:val="CommentaireCar"/>
    <w:rsid w:val="00D0208C"/>
  </w:style>
  <w:style w:type="character" w:customStyle="1" w:styleId="CommentaireCar">
    <w:name w:val="Commentaire Car"/>
    <w:link w:val="Commentaire"/>
    <w:rsid w:val="00D0208C"/>
    <w:rPr>
      <w:rFonts w:ascii="Arial" w:hAnsi="Arial" w:cs="Arial"/>
    </w:rPr>
  </w:style>
  <w:style w:type="paragraph" w:styleId="Objetducommentaire">
    <w:name w:val="annotation subject"/>
    <w:basedOn w:val="Commentaire"/>
    <w:next w:val="Commentaire"/>
    <w:link w:val="ObjetducommentaireCar"/>
    <w:rsid w:val="00D0208C"/>
    <w:rPr>
      <w:b/>
      <w:bCs/>
    </w:rPr>
  </w:style>
  <w:style w:type="character" w:customStyle="1" w:styleId="ObjetducommentaireCar">
    <w:name w:val="Objet du commentaire Car"/>
    <w:link w:val="Objetducommentaire"/>
    <w:rsid w:val="00D0208C"/>
    <w:rPr>
      <w:rFonts w:ascii="Arial" w:hAnsi="Arial" w:cs="Arial"/>
      <w:b/>
      <w:bCs/>
    </w:rPr>
  </w:style>
  <w:style w:type="paragraph" w:styleId="Rvision">
    <w:name w:val="Revision"/>
    <w:hidden/>
    <w:uiPriority w:val="99"/>
    <w:semiHidden/>
    <w:rsid w:val="00D0208C"/>
    <w:rPr>
      <w:rFonts w:ascii="Arial" w:hAnsi="Arial" w:cs="Arial"/>
    </w:rPr>
  </w:style>
  <w:style w:type="character" w:customStyle="1" w:styleId="Titre1Car">
    <w:name w:val="Titre 1 Car"/>
    <w:link w:val="Titre1"/>
    <w:uiPriority w:val="9"/>
    <w:rsid w:val="006636B1"/>
    <w:rPr>
      <w:rFonts w:ascii="Arial" w:hAnsi="Arial" w:cs="Arial"/>
      <w:b/>
      <w:bCs/>
      <w:sz w:val="26"/>
      <w:szCs w:val="26"/>
    </w:rPr>
  </w:style>
  <w:style w:type="character" w:customStyle="1" w:styleId="En-tteCar">
    <w:name w:val="En-tête Car"/>
    <w:link w:val="En-tte"/>
    <w:rsid w:val="00930F87"/>
    <w:rPr>
      <w:rFonts w:ascii="Arial" w:hAnsi="Arial" w:cs="Arial"/>
    </w:rPr>
  </w:style>
  <w:style w:type="paragraph" w:styleId="Corpsdetexte3">
    <w:name w:val="Body Text 3"/>
    <w:basedOn w:val="Normal"/>
    <w:link w:val="Corpsdetexte3Car"/>
    <w:rsid w:val="00023509"/>
    <w:pPr>
      <w:spacing w:after="120"/>
    </w:pPr>
    <w:rPr>
      <w:sz w:val="16"/>
      <w:szCs w:val="16"/>
    </w:rPr>
  </w:style>
  <w:style w:type="character" w:customStyle="1" w:styleId="Corpsdetexte3Car">
    <w:name w:val="Corps de texte 3 Car"/>
    <w:link w:val="Corpsdetexte3"/>
    <w:rsid w:val="00023509"/>
    <w:rPr>
      <w:rFonts w:ascii="Arial" w:hAnsi="Arial" w:cs="Arial"/>
      <w:sz w:val="16"/>
      <w:szCs w:val="16"/>
    </w:rPr>
  </w:style>
  <w:style w:type="character" w:customStyle="1" w:styleId="Retraitcorpsdetexte3Car">
    <w:name w:val="Retrait corps de texte 3 Car"/>
    <w:link w:val="Retraitcorpsdetexte3"/>
    <w:rsid w:val="00A269A1"/>
    <w:rPr>
      <w:rFonts w:ascii="Arial" w:hAnsi="Arial" w:cs="Arial"/>
    </w:rPr>
  </w:style>
  <w:style w:type="paragraph" w:customStyle="1" w:styleId="Normal1">
    <w:name w:val="Normal1"/>
    <w:basedOn w:val="Normal"/>
    <w:rsid w:val="00A33449"/>
    <w:pPr>
      <w:keepLines/>
      <w:tabs>
        <w:tab w:val="left" w:pos="284"/>
        <w:tab w:val="left" w:pos="567"/>
        <w:tab w:val="left" w:pos="851"/>
      </w:tabs>
      <w:ind w:firstLine="284"/>
      <w:jc w:val="both"/>
    </w:pPr>
    <w:rPr>
      <w:rFonts w:ascii="Times New Roman" w:hAnsi="Times New Roman" w:cs="Times New Roman"/>
      <w:sz w:val="24"/>
      <w:szCs w:val="24"/>
    </w:rPr>
  </w:style>
  <w:style w:type="paragraph" w:customStyle="1" w:styleId="Normal3">
    <w:name w:val="Normal3"/>
    <w:basedOn w:val="Normal"/>
    <w:rsid w:val="003B0A45"/>
    <w:pPr>
      <w:keepLines/>
      <w:tabs>
        <w:tab w:val="left" w:pos="851"/>
        <w:tab w:val="left" w:pos="1134"/>
        <w:tab w:val="left" w:pos="1418"/>
      </w:tabs>
      <w:ind w:left="567" w:firstLine="284"/>
      <w:jc w:val="both"/>
    </w:pPr>
    <w:rPr>
      <w:rFonts w:ascii="Times New Roman" w:hAnsi="Times New Roman" w:cs="Times New Roman"/>
      <w:sz w:val="24"/>
      <w:szCs w:val="24"/>
    </w:rPr>
  </w:style>
  <w:style w:type="paragraph" w:customStyle="1" w:styleId="Titre0">
    <w:name w:val="Titre 0"/>
    <w:basedOn w:val="Titre1"/>
    <w:rsid w:val="001D7AB3"/>
    <w:pPr>
      <w:numPr>
        <w:numId w:val="0"/>
      </w:numPr>
      <w:pBdr>
        <w:bottom w:val="none" w:sz="0" w:space="0" w:color="auto"/>
      </w:pBdr>
      <w:spacing w:before="0" w:after="0"/>
      <w:ind w:left="284"/>
      <w:outlineLvl w:val="9"/>
    </w:pPr>
    <w:rPr>
      <w:kern w:val="28"/>
      <w:sz w:val="24"/>
      <w:szCs w:val="24"/>
    </w:rPr>
  </w:style>
  <w:style w:type="character" w:styleId="Mentionnonrsolue">
    <w:name w:val="Unresolved Mention"/>
    <w:uiPriority w:val="99"/>
    <w:semiHidden/>
    <w:unhideWhenUsed/>
    <w:rsid w:val="006F2E04"/>
    <w:rPr>
      <w:color w:val="605E5C"/>
      <w:shd w:val="clear" w:color="auto" w:fill="E1DFDD"/>
    </w:rPr>
  </w:style>
  <w:style w:type="paragraph" w:customStyle="1" w:styleId="5listepucesCar">
    <w:name w:val="5_liste à puces Car"/>
    <w:basedOn w:val="Normal"/>
    <w:rsid w:val="00602958"/>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6674">
      <w:bodyDiv w:val="1"/>
      <w:marLeft w:val="0"/>
      <w:marRight w:val="0"/>
      <w:marTop w:val="0"/>
      <w:marBottom w:val="0"/>
      <w:divBdr>
        <w:top w:val="none" w:sz="0" w:space="0" w:color="auto"/>
        <w:left w:val="none" w:sz="0" w:space="0" w:color="auto"/>
        <w:bottom w:val="none" w:sz="0" w:space="0" w:color="auto"/>
        <w:right w:val="none" w:sz="0" w:space="0" w:color="auto"/>
      </w:divBdr>
    </w:div>
    <w:div w:id="267390621">
      <w:bodyDiv w:val="1"/>
      <w:marLeft w:val="0"/>
      <w:marRight w:val="0"/>
      <w:marTop w:val="0"/>
      <w:marBottom w:val="0"/>
      <w:divBdr>
        <w:top w:val="none" w:sz="0" w:space="0" w:color="auto"/>
        <w:left w:val="none" w:sz="0" w:space="0" w:color="auto"/>
        <w:bottom w:val="none" w:sz="0" w:space="0" w:color="auto"/>
        <w:right w:val="none" w:sz="0" w:space="0" w:color="auto"/>
      </w:divBdr>
    </w:div>
    <w:div w:id="546644776">
      <w:bodyDiv w:val="1"/>
      <w:marLeft w:val="0"/>
      <w:marRight w:val="0"/>
      <w:marTop w:val="0"/>
      <w:marBottom w:val="0"/>
      <w:divBdr>
        <w:top w:val="none" w:sz="0" w:space="0" w:color="auto"/>
        <w:left w:val="none" w:sz="0" w:space="0" w:color="auto"/>
        <w:bottom w:val="none" w:sz="0" w:space="0" w:color="auto"/>
        <w:right w:val="none" w:sz="0" w:space="0" w:color="auto"/>
      </w:divBdr>
    </w:div>
    <w:div w:id="1086608968">
      <w:bodyDiv w:val="1"/>
      <w:marLeft w:val="0"/>
      <w:marRight w:val="0"/>
      <w:marTop w:val="0"/>
      <w:marBottom w:val="0"/>
      <w:divBdr>
        <w:top w:val="none" w:sz="0" w:space="0" w:color="auto"/>
        <w:left w:val="none" w:sz="0" w:space="0" w:color="auto"/>
        <w:bottom w:val="none" w:sz="0" w:space="0" w:color="auto"/>
        <w:right w:val="none" w:sz="0" w:space="0" w:color="auto"/>
      </w:divBdr>
    </w:div>
    <w:div w:id="1119448798">
      <w:bodyDiv w:val="1"/>
      <w:marLeft w:val="0"/>
      <w:marRight w:val="0"/>
      <w:marTop w:val="0"/>
      <w:marBottom w:val="0"/>
      <w:divBdr>
        <w:top w:val="none" w:sz="0" w:space="0" w:color="auto"/>
        <w:left w:val="none" w:sz="0" w:space="0" w:color="auto"/>
        <w:bottom w:val="none" w:sz="0" w:space="0" w:color="auto"/>
        <w:right w:val="none" w:sz="0" w:space="0" w:color="auto"/>
      </w:divBdr>
    </w:div>
    <w:div w:id="1311717625">
      <w:bodyDiv w:val="1"/>
      <w:marLeft w:val="0"/>
      <w:marRight w:val="0"/>
      <w:marTop w:val="0"/>
      <w:marBottom w:val="0"/>
      <w:divBdr>
        <w:top w:val="none" w:sz="0" w:space="0" w:color="auto"/>
        <w:left w:val="none" w:sz="0" w:space="0" w:color="auto"/>
        <w:bottom w:val="none" w:sz="0" w:space="0" w:color="auto"/>
        <w:right w:val="none" w:sz="0" w:space="0" w:color="auto"/>
      </w:divBdr>
      <w:divsChild>
        <w:div w:id="468133012">
          <w:marLeft w:val="0"/>
          <w:marRight w:val="-28"/>
          <w:marTop w:val="0"/>
          <w:marBottom w:val="0"/>
          <w:divBdr>
            <w:top w:val="none" w:sz="0" w:space="0" w:color="auto"/>
            <w:left w:val="none" w:sz="0" w:space="0" w:color="auto"/>
            <w:bottom w:val="none" w:sz="0" w:space="0" w:color="auto"/>
            <w:right w:val="none" w:sz="0" w:space="0" w:color="auto"/>
          </w:divBdr>
        </w:div>
        <w:div w:id="1482499160">
          <w:marLeft w:val="0"/>
          <w:marRight w:val="-28"/>
          <w:marTop w:val="0"/>
          <w:marBottom w:val="0"/>
          <w:divBdr>
            <w:top w:val="none" w:sz="0" w:space="0" w:color="auto"/>
            <w:left w:val="none" w:sz="0" w:space="0" w:color="auto"/>
            <w:bottom w:val="none" w:sz="0" w:space="0" w:color="auto"/>
            <w:right w:val="none" w:sz="0" w:space="0" w:color="auto"/>
          </w:divBdr>
        </w:div>
        <w:div w:id="1554610138">
          <w:marLeft w:val="0"/>
          <w:marRight w:val="-28"/>
          <w:marTop w:val="0"/>
          <w:marBottom w:val="0"/>
          <w:divBdr>
            <w:top w:val="none" w:sz="0" w:space="0" w:color="auto"/>
            <w:left w:val="none" w:sz="0" w:space="0" w:color="auto"/>
            <w:bottom w:val="none" w:sz="0" w:space="0" w:color="auto"/>
            <w:right w:val="none" w:sz="0" w:space="0" w:color="auto"/>
          </w:divBdr>
        </w:div>
        <w:div w:id="1761174795">
          <w:marLeft w:val="0"/>
          <w:marRight w:val="-28"/>
          <w:marTop w:val="0"/>
          <w:marBottom w:val="0"/>
          <w:divBdr>
            <w:top w:val="none" w:sz="0" w:space="0" w:color="auto"/>
            <w:left w:val="none" w:sz="0" w:space="0" w:color="auto"/>
            <w:bottom w:val="none" w:sz="0" w:space="0" w:color="auto"/>
            <w:right w:val="none" w:sz="0" w:space="0" w:color="auto"/>
          </w:divBdr>
        </w:div>
        <w:div w:id="1965967537">
          <w:marLeft w:val="0"/>
          <w:marRight w:val="-28"/>
          <w:marTop w:val="0"/>
          <w:marBottom w:val="0"/>
          <w:divBdr>
            <w:top w:val="none" w:sz="0" w:space="0" w:color="auto"/>
            <w:left w:val="none" w:sz="0" w:space="0" w:color="auto"/>
            <w:bottom w:val="none" w:sz="0" w:space="0" w:color="auto"/>
            <w:right w:val="none" w:sz="0" w:space="0" w:color="auto"/>
          </w:divBdr>
        </w:div>
      </w:divsChild>
    </w:div>
    <w:div w:id="1394238755">
      <w:bodyDiv w:val="1"/>
      <w:marLeft w:val="0"/>
      <w:marRight w:val="0"/>
      <w:marTop w:val="0"/>
      <w:marBottom w:val="0"/>
      <w:divBdr>
        <w:top w:val="none" w:sz="0" w:space="0" w:color="auto"/>
        <w:left w:val="none" w:sz="0" w:space="0" w:color="auto"/>
        <w:bottom w:val="none" w:sz="0" w:space="0" w:color="auto"/>
        <w:right w:val="none" w:sz="0" w:space="0" w:color="auto"/>
      </w:divBdr>
    </w:div>
    <w:div w:id="1409811982">
      <w:bodyDiv w:val="1"/>
      <w:marLeft w:val="0"/>
      <w:marRight w:val="0"/>
      <w:marTop w:val="0"/>
      <w:marBottom w:val="0"/>
      <w:divBdr>
        <w:top w:val="none" w:sz="0" w:space="0" w:color="auto"/>
        <w:left w:val="none" w:sz="0" w:space="0" w:color="auto"/>
        <w:bottom w:val="none" w:sz="0" w:space="0" w:color="auto"/>
        <w:right w:val="none" w:sz="0" w:space="0" w:color="auto"/>
      </w:divBdr>
    </w:div>
    <w:div w:id="1615288426">
      <w:bodyDiv w:val="1"/>
      <w:marLeft w:val="0"/>
      <w:marRight w:val="0"/>
      <w:marTop w:val="0"/>
      <w:marBottom w:val="0"/>
      <w:divBdr>
        <w:top w:val="none" w:sz="0" w:space="0" w:color="auto"/>
        <w:left w:val="none" w:sz="0" w:space="0" w:color="auto"/>
        <w:bottom w:val="none" w:sz="0" w:space="0" w:color="auto"/>
        <w:right w:val="none" w:sz="0" w:space="0" w:color="auto"/>
      </w:divBdr>
    </w:div>
    <w:div w:id="1628513884">
      <w:bodyDiv w:val="1"/>
      <w:marLeft w:val="0"/>
      <w:marRight w:val="0"/>
      <w:marTop w:val="0"/>
      <w:marBottom w:val="0"/>
      <w:divBdr>
        <w:top w:val="none" w:sz="0" w:space="0" w:color="auto"/>
        <w:left w:val="none" w:sz="0" w:space="0" w:color="auto"/>
        <w:bottom w:val="none" w:sz="0" w:space="0" w:color="auto"/>
        <w:right w:val="none" w:sz="0" w:space="0" w:color="auto"/>
      </w:divBdr>
    </w:div>
    <w:div w:id="1982998939">
      <w:bodyDiv w:val="1"/>
      <w:marLeft w:val="0"/>
      <w:marRight w:val="0"/>
      <w:marTop w:val="0"/>
      <w:marBottom w:val="0"/>
      <w:divBdr>
        <w:top w:val="none" w:sz="0" w:space="0" w:color="auto"/>
        <w:left w:val="none" w:sz="0" w:space="0" w:color="auto"/>
        <w:bottom w:val="none" w:sz="0" w:space="0" w:color="auto"/>
        <w:right w:val="none" w:sz="0" w:space="0" w:color="auto"/>
      </w:divBdr>
    </w:div>
    <w:div w:id="205615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F30DD-AA0D-4302-AB5B-A654495E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5612</Words>
  <Characters>30869</Characters>
  <Application>Microsoft Office Word</Application>
  <DocSecurity>4</DocSecurity>
  <Lines>257</Lines>
  <Paragraphs>72</Paragraphs>
  <ScaleCrop>false</ScaleCrop>
  <HeadingPairs>
    <vt:vector size="2" baseType="variant">
      <vt:variant>
        <vt:lpstr>Titre</vt:lpstr>
      </vt:variant>
      <vt:variant>
        <vt:i4>1</vt:i4>
      </vt:variant>
    </vt:vector>
  </HeadingPairs>
  <TitlesOfParts>
    <vt:vector size="1" baseType="lpstr">
      <vt:lpstr>TVX_04_CCAP</vt:lpstr>
    </vt:vector>
  </TitlesOfParts>
  <Company>SODEREC</Company>
  <LinksUpToDate>false</LinksUpToDate>
  <CharactersWithSpaces>36409</CharactersWithSpaces>
  <SharedDoc>false</SharedDoc>
  <HLinks>
    <vt:vector size="252" baseType="variant">
      <vt:variant>
        <vt:i4>1114170</vt:i4>
      </vt:variant>
      <vt:variant>
        <vt:i4>248</vt:i4>
      </vt:variant>
      <vt:variant>
        <vt:i4>0</vt:i4>
      </vt:variant>
      <vt:variant>
        <vt:i4>5</vt:i4>
      </vt:variant>
      <vt:variant>
        <vt:lpwstr/>
      </vt:variant>
      <vt:variant>
        <vt:lpwstr>_Toc178601363</vt:lpwstr>
      </vt:variant>
      <vt:variant>
        <vt:i4>1114170</vt:i4>
      </vt:variant>
      <vt:variant>
        <vt:i4>242</vt:i4>
      </vt:variant>
      <vt:variant>
        <vt:i4>0</vt:i4>
      </vt:variant>
      <vt:variant>
        <vt:i4>5</vt:i4>
      </vt:variant>
      <vt:variant>
        <vt:lpwstr/>
      </vt:variant>
      <vt:variant>
        <vt:lpwstr>_Toc178601362</vt:lpwstr>
      </vt:variant>
      <vt:variant>
        <vt:i4>1114170</vt:i4>
      </vt:variant>
      <vt:variant>
        <vt:i4>236</vt:i4>
      </vt:variant>
      <vt:variant>
        <vt:i4>0</vt:i4>
      </vt:variant>
      <vt:variant>
        <vt:i4>5</vt:i4>
      </vt:variant>
      <vt:variant>
        <vt:lpwstr/>
      </vt:variant>
      <vt:variant>
        <vt:lpwstr>_Toc178601361</vt:lpwstr>
      </vt:variant>
      <vt:variant>
        <vt:i4>1114170</vt:i4>
      </vt:variant>
      <vt:variant>
        <vt:i4>230</vt:i4>
      </vt:variant>
      <vt:variant>
        <vt:i4>0</vt:i4>
      </vt:variant>
      <vt:variant>
        <vt:i4>5</vt:i4>
      </vt:variant>
      <vt:variant>
        <vt:lpwstr/>
      </vt:variant>
      <vt:variant>
        <vt:lpwstr>_Toc178601360</vt:lpwstr>
      </vt:variant>
      <vt:variant>
        <vt:i4>1179706</vt:i4>
      </vt:variant>
      <vt:variant>
        <vt:i4>224</vt:i4>
      </vt:variant>
      <vt:variant>
        <vt:i4>0</vt:i4>
      </vt:variant>
      <vt:variant>
        <vt:i4>5</vt:i4>
      </vt:variant>
      <vt:variant>
        <vt:lpwstr/>
      </vt:variant>
      <vt:variant>
        <vt:lpwstr>_Toc178601359</vt:lpwstr>
      </vt:variant>
      <vt:variant>
        <vt:i4>1179706</vt:i4>
      </vt:variant>
      <vt:variant>
        <vt:i4>218</vt:i4>
      </vt:variant>
      <vt:variant>
        <vt:i4>0</vt:i4>
      </vt:variant>
      <vt:variant>
        <vt:i4>5</vt:i4>
      </vt:variant>
      <vt:variant>
        <vt:lpwstr/>
      </vt:variant>
      <vt:variant>
        <vt:lpwstr>_Toc178601358</vt:lpwstr>
      </vt:variant>
      <vt:variant>
        <vt:i4>1179706</vt:i4>
      </vt:variant>
      <vt:variant>
        <vt:i4>212</vt:i4>
      </vt:variant>
      <vt:variant>
        <vt:i4>0</vt:i4>
      </vt:variant>
      <vt:variant>
        <vt:i4>5</vt:i4>
      </vt:variant>
      <vt:variant>
        <vt:lpwstr/>
      </vt:variant>
      <vt:variant>
        <vt:lpwstr>_Toc178601357</vt:lpwstr>
      </vt:variant>
      <vt:variant>
        <vt:i4>1179706</vt:i4>
      </vt:variant>
      <vt:variant>
        <vt:i4>206</vt:i4>
      </vt:variant>
      <vt:variant>
        <vt:i4>0</vt:i4>
      </vt:variant>
      <vt:variant>
        <vt:i4>5</vt:i4>
      </vt:variant>
      <vt:variant>
        <vt:lpwstr/>
      </vt:variant>
      <vt:variant>
        <vt:lpwstr>_Toc178601356</vt:lpwstr>
      </vt:variant>
      <vt:variant>
        <vt:i4>1179706</vt:i4>
      </vt:variant>
      <vt:variant>
        <vt:i4>200</vt:i4>
      </vt:variant>
      <vt:variant>
        <vt:i4>0</vt:i4>
      </vt:variant>
      <vt:variant>
        <vt:i4>5</vt:i4>
      </vt:variant>
      <vt:variant>
        <vt:lpwstr/>
      </vt:variant>
      <vt:variant>
        <vt:lpwstr>_Toc178601355</vt:lpwstr>
      </vt:variant>
      <vt:variant>
        <vt:i4>1179706</vt:i4>
      </vt:variant>
      <vt:variant>
        <vt:i4>194</vt:i4>
      </vt:variant>
      <vt:variant>
        <vt:i4>0</vt:i4>
      </vt:variant>
      <vt:variant>
        <vt:i4>5</vt:i4>
      </vt:variant>
      <vt:variant>
        <vt:lpwstr/>
      </vt:variant>
      <vt:variant>
        <vt:lpwstr>_Toc178601354</vt:lpwstr>
      </vt:variant>
      <vt:variant>
        <vt:i4>1179706</vt:i4>
      </vt:variant>
      <vt:variant>
        <vt:i4>188</vt:i4>
      </vt:variant>
      <vt:variant>
        <vt:i4>0</vt:i4>
      </vt:variant>
      <vt:variant>
        <vt:i4>5</vt:i4>
      </vt:variant>
      <vt:variant>
        <vt:lpwstr/>
      </vt:variant>
      <vt:variant>
        <vt:lpwstr>_Toc178601353</vt:lpwstr>
      </vt:variant>
      <vt:variant>
        <vt:i4>1179706</vt:i4>
      </vt:variant>
      <vt:variant>
        <vt:i4>182</vt:i4>
      </vt:variant>
      <vt:variant>
        <vt:i4>0</vt:i4>
      </vt:variant>
      <vt:variant>
        <vt:i4>5</vt:i4>
      </vt:variant>
      <vt:variant>
        <vt:lpwstr/>
      </vt:variant>
      <vt:variant>
        <vt:lpwstr>_Toc178601352</vt:lpwstr>
      </vt:variant>
      <vt:variant>
        <vt:i4>1179706</vt:i4>
      </vt:variant>
      <vt:variant>
        <vt:i4>176</vt:i4>
      </vt:variant>
      <vt:variant>
        <vt:i4>0</vt:i4>
      </vt:variant>
      <vt:variant>
        <vt:i4>5</vt:i4>
      </vt:variant>
      <vt:variant>
        <vt:lpwstr/>
      </vt:variant>
      <vt:variant>
        <vt:lpwstr>_Toc178601351</vt:lpwstr>
      </vt:variant>
      <vt:variant>
        <vt:i4>1179706</vt:i4>
      </vt:variant>
      <vt:variant>
        <vt:i4>170</vt:i4>
      </vt:variant>
      <vt:variant>
        <vt:i4>0</vt:i4>
      </vt:variant>
      <vt:variant>
        <vt:i4>5</vt:i4>
      </vt:variant>
      <vt:variant>
        <vt:lpwstr/>
      </vt:variant>
      <vt:variant>
        <vt:lpwstr>_Toc178601350</vt:lpwstr>
      </vt:variant>
      <vt:variant>
        <vt:i4>1245242</vt:i4>
      </vt:variant>
      <vt:variant>
        <vt:i4>164</vt:i4>
      </vt:variant>
      <vt:variant>
        <vt:i4>0</vt:i4>
      </vt:variant>
      <vt:variant>
        <vt:i4>5</vt:i4>
      </vt:variant>
      <vt:variant>
        <vt:lpwstr/>
      </vt:variant>
      <vt:variant>
        <vt:lpwstr>_Toc178601349</vt:lpwstr>
      </vt:variant>
      <vt:variant>
        <vt:i4>1245242</vt:i4>
      </vt:variant>
      <vt:variant>
        <vt:i4>158</vt:i4>
      </vt:variant>
      <vt:variant>
        <vt:i4>0</vt:i4>
      </vt:variant>
      <vt:variant>
        <vt:i4>5</vt:i4>
      </vt:variant>
      <vt:variant>
        <vt:lpwstr/>
      </vt:variant>
      <vt:variant>
        <vt:lpwstr>_Toc178601348</vt:lpwstr>
      </vt:variant>
      <vt:variant>
        <vt:i4>1245242</vt:i4>
      </vt:variant>
      <vt:variant>
        <vt:i4>152</vt:i4>
      </vt:variant>
      <vt:variant>
        <vt:i4>0</vt:i4>
      </vt:variant>
      <vt:variant>
        <vt:i4>5</vt:i4>
      </vt:variant>
      <vt:variant>
        <vt:lpwstr/>
      </vt:variant>
      <vt:variant>
        <vt:lpwstr>_Toc178601347</vt:lpwstr>
      </vt:variant>
      <vt:variant>
        <vt:i4>1245242</vt:i4>
      </vt:variant>
      <vt:variant>
        <vt:i4>146</vt:i4>
      </vt:variant>
      <vt:variant>
        <vt:i4>0</vt:i4>
      </vt:variant>
      <vt:variant>
        <vt:i4>5</vt:i4>
      </vt:variant>
      <vt:variant>
        <vt:lpwstr/>
      </vt:variant>
      <vt:variant>
        <vt:lpwstr>_Toc178601346</vt:lpwstr>
      </vt:variant>
      <vt:variant>
        <vt:i4>1245242</vt:i4>
      </vt:variant>
      <vt:variant>
        <vt:i4>140</vt:i4>
      </vt:variant>
      <vt:variant>
        <vt:i4>0</vt:i4>
      </vt:variant>
      <vt:variant>
        <vt:i4>5</vt:i4>
      </vt:variant>
      <vt:variant>
        <vt:lpwstr/>
      </vt:variant>
      <vt:variant>
        <vt:lpwstr>_Toc178601345</vt:lpwstr>
      </vt:variant>
      <vt:variant>
        <vt:i4>1245242</vt:i4>
      </vt:variant>
      <vt:variant>
        <vt:i4>134</vt:i4>
      </vt:variant>
      <vt:variant>
        <vt:i4>0</vt:i4>
      </vt:variant>
      <vt:variant>
        <vt:i4>5</vt:i4>
      </vt:variant>
      <vt:variant>
        <vt:lpwstr/>
      </vt:variant>
      <vt:variant>
        <vt:lpwstr>_Toc178601344</vt:lpwstr>
      </vt:variant>
      <vt:variant>
        <vt:i4>1245242</vt:i4>
      </vt:variant>
      <vt:variant>
        <vt:i4>128</vt:i4>
      </vt:variant>
      <vt:variant>
        <vt:i4>0</vt:i4>
      </vt:variant>
      <vt:variant>
        <vt:i4>5</vt:i4>
      </vt:variant>
      <vt:variant>
        <vt:lpwstr/>
      </vt:variant>
      <vt:variant>
        <vt:lpwstr>_Toc178601343</vt:lpwstr>
      </vt:variant>
      <vt:variant>
        <vt:i4>1245242</vt:i4>
      </vt:variant>
      <vt:variant>
        <vt:i4>122</vt:i4>
      </vt:variant>
      <vt:variant>
        <vt:i4>0</vt:i4>
      </vt:variant>
      <vt:variant>
        <vt:i4>5</vt:i4>
      </vt:variant>
      <vt:variant>
        <vt:lpwstr/>
      </vt:variant>
      <vt:variant>
        <vt:lpwstr>_Toc178601342</vt:lpwstr>
      </vt:variant>
      <vt:variant>
        <vt:i4>1245242</vt:i4>
      </vt:variant>
      <vt:variant>
        <vt:i4>116</vt:i4>
      </vt:variant>
      <vt:variant>
        <vt:i4>0</vt:i4>
      </vt:variant>
      <vt:variant>
        <vt:i4>5</vt:i4>
      </vt:variant>
      <vt:variant>
        <vt:lpwstr/>
      </vt:variant>
      <vt:variant>
        <vt:lpwstr>_Toc178601341</vt:lpwstr>
      </vt:variant>
      <vt:variant>
        <vt:i4>1245242</vt:i4>
      </vt:variant>
      <vt:variant>
        <vt:i4>110</vt:i4>
      </vt:variant>
      <vt:variant>
        <vt:i4>0</vt:i4>
      </vt:variant>
      <vt:variant>
        <vt:i4>5</vt:i4>
      </vt:variant>
      <vt:variant>
        <vt:lpwstr/>
      </vt:variant>
      <vt:variant>
        <vt:lpwstr>_Toc178601340</vt:lpwstr>
      </vt:variant>
      <vt:variant>
        <vt:i4>1310778</vt:i4>
      </vt:variant>
      <vt:variant>
        <vt:i4>104</vt:i4>
      </vt:variant>
      <vt:variant>
        <vt:i4>0</vt:i4>
      </vt:variant>
      <vt:variant>
        <vt:i4>5</vt:i4>
      </vt:variant>
      <vt:variant>
        <vt:lpwstr/>
      </vt:variant>
      <vt:variant>
        <vt:lpwstr>_Toc178601339</vt:lpwstr>
      </vt:variant>
      <vt:variant>
        <vt:i4>1310778</vt:i4>
      </vt:variant>
      <vt:variant>
        <vt:i4>98</vt:i4>
      </vt:variant>
      <vt:variant>
        <vt:i4>0</vt:i4>
      </vt:variant>
      <vt:variant>
        <vt:i4>5</vt:i4>
      </vt:variant>
      <vt:variant>
        <vt:lpwstr/>
      </vt:variant>
      <vt:variant>
        <vt:lpwstr>_Toc178601338</vt:lpwstr>
      </vt:variant>
      <vt:variant>
        <vt:i4>1310778</vt:i4>
      </vt:variant>
      <vt:variant>
        <vt:i4>92</vt:i4>
      </vt:variant>
      <vt:variant>
        <vt:i4>0</vt:i4>
      </vt:variant>
      <vt:variant>
        <vt:i4>5</vt:i4>
      </vt:variant>
      <vt:variant>
        <vt:lpwstr/>
      </vt:variant>
      <vt:variant>
        <vt:lpwstr>_Toc178601337</vt:lpwstr>
      </vt:variant>
      <vt:variant>
        <vt:i4>1310778</vt:i4>
      </vt:variant>
      <vt:variant>
        <vt:i4>86</vt:i4>
      </vt:variant>
      <vt:variant>
        <vt:i4>0</vt:i4>
      </vt:variant>
      <vt:variant>
        <vt:i4>5</vt:i4>
      </vt:variant>
      <vt:variant>
        <vt:lpwstr/>
      </vt:variant>
      <vt:variant>
        <vt:lpwstr>_Toc178601336</vt:lpwstr>
      </vt:variant>
      <vt:variant>
        <vt:i4>1310778</vt:i4>
      </vt:variant>
      <vt:variant>
        <vt:i4>80</vt:i4>
      </vt:variant>
      <vt:variant>
        <vt:i4>0</vt:i4>
      </vt:variant>
      <vt:variant>
        <vt:i4>5</vt:i4>
      </vt:variant>
      <vt:variant>
        <vt:lpwstr/>
      </vt:variant>
      <vt:variant>
        <vt:lpwstr>_Toc178601335</vt:lpwstr>
      </vt:variant>
      <vt:variant>
        <vt:i4>1310778</vt:i4>
      </vt:variant>
      <vt:variant>
        <vt:i4>74</vt:i4>
      </vt:variant>
      <vt:variant>
        <vt:i4>0</vt:i4>
      </vt:variant>
      <vt:variant>
        <vt:i4>5</vt:i4>
      </vt:variant>
      <vt:variant>
        <vt:lpwstr/>
      </vt:variant>
      <vt:variant>
        <vt:lpwstr>_Toc178601334</vt:lpwstr>
      </vt:variant>
      <vt:variant>
        <vt:i4>1310778</vt:i4>
      </vt:variant>
      <vt:variant>
        <vt:i4>68</vt:i4>
      </vt:variant>
      <vt:variant>
        <vt:i4>0</vt:i4>
      </vt:variant>
      <vt:variant>
        <vt:i4>5</vt:i4>
      </vt:variant>
      <vt:variant>
        <vt:lpwstr/>
      </vt:variant>
      <vt:variant>
        <vt:lpwstr>_Toc178601333</vt:lpwstr>
      </vt:variant>
      <vt:variant>
        <vt:i4>1310778</vt:i4>
      </vt:variant>
      <vt:variant>
        <vt:i4>62</vt:i4>
      </vt:variant>
      <vt:variant>
        <vt:i4>0</vt:i4>
      </vt:variant>
      <vt:variant>
        <vt:i4>5</vt:i4>
      </vt:variant>
      <vt:variant>
        <vt:lpwstr/>
      </vt:variant>
      <vt:variant>
        <vt:lpwstr>_Toc178601332</vt:lpwstr>
      </vt:variant>
      <vt:variant>
        <vt:i4>1310778</vt:i4>
      </vt:variant>
      <vt:variant>
        <vt:i4>56</vt:i4>
      </vt:variant>
      <vt:variant>
        <vt:i4>0</vt:i4>
      </vt:variant>
      <vt:variant>
        <vt:i4>5</vt:i4>
      </vt:variant>
      <vt:variant>
        <vt:lpwstr/>
      </vt:variant>
      <vt:variant>
        <vt:lpwstr>_Toc178601331</vt:lpwstr>
      </vt:variant>
      <vt:variant>
        <vt:i4>1310778</vt:i4>
      </vt:variant>
      <vt:variant>
        <vt:i4>50</vt:i4>
      </vt:variant>
      <vt:variant>
        <vt:i4>0</vt:i4>
      </vt:variant>
      <vt:variant>
        <vt:i4>5</vt:i4>
      </vt:variant>
      <vt:variant>
        <vt:lpwstr/>
      </vt:variant>
      <vt:variant>
        <vt:lpwstr>_Toc178601330</vt:lpwstr>
      </vt:variant>
      <vt:variant>
        <vt:i4>1376314</vt:i4>
      </vt:variant>
      <vt:variant>
        <vt:i4>44</vt:i4>
      </vt:variant>
      <vt:variant>
        <vt:i4>0</vt:i4>
      </vt:variant>
      <vt:variant>
        <vt:i4>5</vt:i4>
      </vt:variant>
      <vt:variant>
        <vt:lpwstr/>
      </vt:variant>
      <vt:variant>
        <vt:lpwstr>_Toc178601329</vt:lpwstr>
      </vt:variant>
      <vt:variant>
        <vt:i4>1376314</vt:i4>
      </vt:variant>
      <vt:variant>
        <vt:i4>38</vt:i4>
      </vt:variant>
      <vt:variant>
        <vt:i4>0</vt:i4>
      </vt:variant>
      <vt:variant>
        <vt:i4>5</vt:i4>
      </vt:variant>
      <vt:variant>
        <vt:lpwstr/>
      </vt:variant>
      <vt:variant>
        <vt:lpwstr>_Toc178601328</vt:lpwstr>
      </vt:variant>
      <vt:variant>
        <vt:i4>1376314</vt:i4>
      </vt:variant>
      <vt:variant>
        <vt:i4>32</vt:i4>
      </vt:variant>
      <vt:variant>
        <vt:i4>0</vt:i4>
      </vt:variant>
      <vt:variant>
        <vt:i4>5</vt:i4>
      </vt:variant>
      <vt:variant>
        <vt:lpwstr/>
      </vt:variant>
      <vt:variant>
        <vt:lpwstr>_Toc178601327</vt:lpwstr>
      </vt:variant>
      <vt:variant>
        <vt:i4>1376314</vt:i4>
      </vt:variant>
      <vt:variant>
        <vt:i4>26</vt:i4>
      </vt:variant>
      <vt:variant>
        <vt:i4>0</vt:i4>
      </vt:variant>
      <vt:variant>
        <vt:i4>5</vt:i4>
      </vt:variant>
      <vt:variant>
        <vt:lpwstr/>
      </vt:variant>
      <vt:variant>
        <vt:lpwstr>_Toc178601326</vt:lpwstr>
      </vt:variant>
      <vt:variant>
        <vt:i4>1376314</vt:i4>
      </vt:variant>
      <vt:variant>
        <vt:i4>20</vt:i4>
      </vt:variant>
      <vt:variant>
        <vt:i4>0</vt:i4>
      </vt:variant>
      <vt:variant>
        <vt:i4>5</vt:i4>
      </vt:variant>
      <vt:variant>
        <vt:lpwstr/>
      </vt:variant>
      <vt:variant>
        <vt:lpwstr>_Toc178601325</vt:lpwstr>
      </vt:variant>
      <vt:variant>
        <vt:i4>1376314</vt:i4>
      </vt:variant>
      <vt:variant>
        <vt:i4>14</vt:i4>
      </vt:variant>
      <vt:variant>
        <vt:i4>0</vt:i4>
      </vt:variant>
      <vt:variant>
        <vt:i4>5</vt:i4>
      </vt:variant>
      <vt:variant>
        <vt:lpwstr/>
      </vt:variant>
      <vt:variant>
        <vt:lpwstr>_Toc178601324</vt:lpwstr>
      </vt:variant>
      <vt:variant>
        <vt:i4>1376314</vt:i4>
      </vt:variant>
      <vt:variant>
        <vt:i4>8</vt:i4>
      </vt:variant>
      <vt:variant>
        <vt:i4>0</vt:i4>
      </vt:variant>
      <vt:variant>
        <vt:i4>5</vt:i4>
      </vt:variant>
      <vt:variant>
        <vt:lpwstr/>
      </vt:variant>
      <vt:variant>
        <vt:lpwstr>_Toc178601323</vt:lpwstr>
      </vt:variant>
      <vt:variant>
        <vt:i4>1376314</vt:i4>
      </vt:variant>
      <vt:variant>
        <vt:i4>2</vt:i4>
      </vt:variant>
      <vt:variant>
        <vt:i4>0</vt:i4>
      </vt:variant>
      <vt:variant>
        <vt:i4>5</vt:i4>
      </vt:variant>
      <vt:variant>
        <vt:lpwstr/>
      </vt:variant>
      <vt:variant>
        <vt:lpwstr>_Toc178601322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TVX_04_CCAP</dc:title>
  <dc:subject>rc concours moe</dc:subject>
  <dc:creator>soderec</dc:creator>
  <cp:keywords/>
  <cp:lastModifiedBy>MARIN Elodie</cp:lastModifiedBy>
  <cp:revision>2</cp:revision>
  <cp:lastPrinted>2023-03-23T12:12:00Z</cp:lastPrinted>
  <dcterms:created xsi:type="dcterms:W3CDTF">2026-03-30T14:09:00Z</dcterms:created>
  <dcterms:modified xsi:type="dcterms:W3CDTF">2026-03-30T14:09:00Z</dcterms:modified>
</cp:coreProperties>
</file>